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21889">
      <w:pPr>
        <w:numPr>
          <w:ilvl w:val="0"/>
          <w:numId w:val="0"/>
        </w:numPr>
        <w:spacing w:line="360" w:lineRule="auto"/>
        <w:jc w:val="center"/>
        <w:outlineLvl w:val="9"/>
        <w:rPr>
          <w:rStyle w:val="11"/>
          <w:rFonts w:hint="eastAsia" w:ascii="宋体" w:hAnsi="宋体"/>
          <w:b/>
          <w:color w:val="auto"/>
          <w:highlight w:val="none"/>
        </w:rPr>
      </w:pPr>
      <w:bookmarkStart w:id="0" w:name="_Toc30092"/>
      <w:bookmarkStart w:id="1" w:name="_Toc100588842"/>
    </w:p>
    <w:p w14:paraId="26E585F0">
      <w:pPr>
        <w:numPr>
          <w:ilvl w:val="0"/>
          <w:numId w:val="0"/>
        </w:numPr>
        <w:spacing w:line="360" w:lineRule="auto"/>
        <w:jc w:val="center"/>
        <w:outlineLvl w:val="9"/>
        <w:rPr>
          <w:rStyle w:val="11"/>
          <w:rFonts w:hint="eastAsia" w:ascii="宋体" w:hAnsi="宋体"/>
          <w:b/>
          <w:color w:val="auto"/>
          <w:highlight w:val="none"/>
        </w:rPr>
      </w:pPr>
    </w:p>
    <w:p w14:paraId="7D2A07EC">
      <w:pPr>
        <w:numPr>
          <w:ilvl w:val="0"/>
          <w:numId w:val="0"/>
        </w:numPr>
        <w:spacing w:line="360" w:lineRule="auto"/>
        <w:jc w:val="center"/>
        <w:outlineLvl w:val="9"/>
        <w:rPr>
          <w:rStyle w:val="11"/>
          <w:rFonts w:hint="eastAsia" w:ascii="宋体" w:hAnsi="宋体"/>
          <w:b/>
          <w:color w:val="auto"/>
          <w:highlight w:val="none"/>
        </w:rPr>
      </w:pPr>
    </w:p>
    <w:p w14:paraId="4357A32B">
      <w:pPr>
        <w:numPr>
          <w:ilvl w:val="0"/>
          <w:numId w:val="0"/>
        </w:numPr>
        <w:spacing w:line="360" w:lineRule="auto"/>
        <w:jc w:val="center"/>
        <w:outlineLvl w:val="9"/>
        <w:rPr>
          <w:rStyle w:val="11"/>
          <w:rFonts w:hint="eastAsia" w:ascii="宋体" w:hAnsi="宋体"/>
          <w:b/>
          <w:color w:val="auto"/>
          <w:highlight w:val="none"/>
        </w:rPr>
      </w:pPr>
      <w:bookmarkStart w:id="2" w:name="_GoBack"/>
    </w:p>
    <w:p w14:paraId="018E5CF0">
      <w:pPr>
        <w:numPr>
          <w:ilvl w:val="0"/>
          <w:numId w:val="0"/>
        </w:numPr>
        <w:spacing w:line="360" w:lineRule="auto"/>
        <w:jc w:val="center"/>
        <w:outlineLvl w:val="9"/>
        <w:rPr>
          <w:rStyle w:val="11"/>
          <w:rFonts w:hint="eastAsia" w:ascii="宋体" w:hAnsi="宋体"/>
          <w:b/>
          <w:color w:val="auto"/>
          <w:highlight w:val="none"/>
        </w:rPr>
      </w:pPr>
    </w:p>
    <w:p w14:paraId="6F2E90FB">
      <w:pPr>
        <w:numPr>
          <w:ilvl w:val="0"/>
          <w:numId w:val="0"/>
        </w:numPr>
        <w:spacing w:line="360" w:lineRule="auto"/>
        <w:jc w:val="center"/>
        <w:outlineLvl w:val="9"/>
        <w:rPr>
          <w:rStyle w:val="11"/>
          <w:rFonts w:hint="eastAsia" w:ascii="宋体" w:hAnsi="宋体"/>
          <w:b/>
          <w:color w:val="auto"/>
          <w:highlight w:val="none"/>
        </w:rPr>
      </w:pPr>
    </w:p>
    <w:p w14:paraId="3F1804A5">
      <w:pPr>
        <w:numPr>
          <w:ilvl w:val="0"/>
          <w:numId w:val="0"/>
        </w:numPr>
        <w:spacing w:line="360" w:lineRule="auto"/>
        <w:jc w:val="center"/>
        <w:outlineLvl w:val="9"/>
        <w:rPr>
          <w:rStyle w:val="11"/>
          <w:rFonts w:hint="eastAsia" w:ascii="宋体" w:hAnsi="宋体"/>
          <w:b/>
          <w:color w:val="auto"/>
          <w:highlight w:val="none"/>
        </w:rPr>
      </w:pPr>
    </w:p>
    <w:p w14:paraId="3CF37A62">
      <w:pPr>
        <w:numPr>
          <w:ilvl w:val="0"/>
          <w:numId w:val="0"/>
        </w:numPr>
        <w:spacing w:line="360" w:lineRule="auto"/>
        <w:jc w:val="center"/>
        <w:outlineLvl w:val="9"/>
        <w:rPr>
          <w:rStyle w:val="11"/>
          <w:rFonts w:hint="eastAsia" w:ascii="宋体" w:hAnsi="宋体"/>
          <w:b/>
          <w:color w:val="auto"/>
          <w:highlight w:val="none"/>
        </w:rPr>
      </w:pPr>
    </w:p>
    <w:p w14:paraId="283CB6B8">
      <w:pPr>
        <w:numPr>
          <w:ilvl w:val="0"/>
          <w:numId w:val="0"/>
        </w:numPr>
        <w:spacing w:line="360" w:lineRule="auto"/>
        <w:jc w:val="center"/>
        <w:outlineLvl w:val="9"/>
        <w:rPr>
          <w:rFonts w:hint="eastAsia" w:ascii="仿宋" w:hAnsi="仿宋" w:eastAsia="仿宋" w:cs="仿宋"/>
          <w:sz w:val="72"/>
          <w:szCs w:val="72"/>
          <w:lang w:val="en-US"/>
        </w:rPr>
      </w:pPr>
      <w:r>
        <w:rPr>
          <w:rFonts w:hint="eastAsia" w:ascii="仿宋" w:hAnsi="仿宋" w:eastAsia="仿宋" w:cs="仿宋"/>
          <w:b w:val="0"/>
          <w:bCs w:val="0"/>
          <w:sz w:val="72"/>
          <w:szCs w:val="72"/>
          <w:lang w:val="en-US" w:eastAsia="zh-CN"/>
        </w:rPr>
        <w:t>2026年番禺区森林质量优化提升-苗木采购</w:t>
      </w:r>
    </w:p>
    <w:p w14:paraId="3AB7A3CE">
      <w:pPr>
        <w:spacing w:line="360" w:lineRule="auto"/>
        <w:rPr>
          <w:rFonts w:hint="eastAsia" w:ascii="仿宋" w:hAnsi="仿宋" w:eastAsia="仿宋" w:cs="仿宋"/>
          <w:sz w:val="72"/>
          <w:szCs w:val="72"/>
        </w:rPr>
      </w:pPr>
    </w:p>
    <w:p w14:paraId="5BB5CA9F">
      <w:pPr>
        <w:spacing w:line="360" w:lineRule="auto"/>
        <w:rPr>
          <w:rFonts w:hint="eastAsia"/>
        </w:rPr>
      </w:pPr>
    </w:p>
    <w:p w14:paraId="22D586BE">
      <w:pPr>
        <w:numPr>
          <w:ilvl w:val="0"/>
          <w:numId w:val="0"/>
        </w:numPr>
        <w:spacing w:line="360" w:lineRule="auto"/>
        <w:jc w:val="center"/>
        <w:outlineLvl w:val="9"/>
        <w:rPr>
          <w:rFonts w:hint="eastAsia" w:ascii="仿宋" w:hAnsi="仿宋" w:eastAsia="仿宋" w:cs="仿宋"/>
          <w:b w:val="0"/>
          <w:bCs/>
          <w:sz w:val="36"/>
          <w:szCs w:val="36"/>
          <w:lang w:val="en-US" w:eastAsia="zh-CN"/>
        </w:rPr>
      </w:pPr>
      <w:r>
        <w:rPr>
          <w:rFonts w:hint="eastAsia" w:ascii="仿宋" w:hAnsi="仿宋" w:eastAsia="仿宋" w:cs="仿宋"/>
          <w:sz w:val="72"/>
          <w:szCs w:val="72"/>
        </w:rPr>
        <w:t>需求</w:t>
      </w:r>
      <w:bookmarkEnd w:id="0"/>
      <w:r>
        <w:rPr>
          <w:rFonts w:hint="eastAsia" w:ascii="仿宋" w:hAnsi="仿宋" w:eastAsia="仿宋" w:cs="仿宋"/>
          <w:sz w:val="72"/>
          <w:szCs w:val="72"/>
          <w:lang w:val="en-US" w:eastAsia="zh-CN"/>
        </w:rPr>
        <w:t>调查</w:t>
      </w:r>
    </w:p>
    <w:p w14:paraId="134A38FD">
      <w:pPr>
        <w:spacing w:line="360" w:lineRule="auto"/>
        <w:rPr>
          <w:rStyle w:val="11"/>
          <w:rFonts w:hint="eastAsia" w:ascii="宋体" w:hAnsi="宋体"/>
          <w:b/>
          <w:color w:val="auto"/>
          <w:highlight w:val="none"/>
        </w:rPr>
      </w:pPr>
    </w:p>
    <w:p w14:paraId="514B6F5F">
      <w:pPr>
        <w:spacing w:line="360" w:lineRule="auto"/>
        <w:rPr>
          <w:rStyle w:val="11"/>
          <w:rFonts w:hint="eastAsia" w:ascii="宋体" w:hAnsi="宋体"/>
          <w:b/>
          <w:color w:val="auto"/>
          <w:highlight w:val="none"/>
        </w:rPr>
      </w:pPr>
      <w:r>
        <w:rPr>
          <w:rStyle w:val="11"/>
          <w:rFonts w:hint="eastAsia" w:ascii="宋体" w:hAnsi="宋体"/>
          <w:b/>
          <w:color w:val="auto"/>
          <w:highlight w:val="none"/>
        </w:rPr>
        <w:br w:type="page"/>
      </w:r>
    </w:p>
    <w:bookmarkEnd w:id="1"/>
    <w:p w14:paraId="57AC0FA1">
      <w:pPr>
        <w:numPr>
          <w:ilvl w:val="0"/>
          <w:numId w:val="1"/>
        </w:numPr>
        <w:tabs>
          <w:tab w:val="left" w:pos="525"/>
        </w:tabs>
        <w:autoSpaceDE w:val="0"/>
        <w:autoSpaceDN w:val="0"/>
        <w:adjustRightInd w:val="0"/>
        <w:spacing w:line="360" w:lineRule="auto"/>
        <w:ind w:left="420"/>
        <w:outlineLvl w:val="1"/>
        <w:rPr>
          <w:rFonts w:hint="eastAsia" w:ascii="宋体" w:hAnsi="宋体" w:eastAsia="宋体" w:cs="宋体"/>
          <w:b/>
          <w:color w:val="auto"/>
          <w:spacing w:val="15"/>
          <w:sz w:val="21"/>
          <w:szCs w:val="21"/>
          <w:highlight w:val="none"/>
        </w:rPr>
      </w:pPr>
      <w:r>
        <w:rPr>
          <w:rFonts w:hint="eastAsia" w:ascii="宋体" w:hAnsi="宋体" w:eastAsia="宋体" w:cs="宋体"/>
          <w:b/>
          <w:color w:val="auto"/>
          <w:spacing w:val="15"/>
          <w:sz w:val="21"/>
          <w:szCs w:val="21"/>
          <w:highlight w:val="none"/>
        </w:rPr>
        <w:t>项目概况</w:t>
      </w:r>
    </w:p>
    <w:p w14:paraId="458B68F3">
      <w:pPr>
        <w:pStyle w:val="14"/>
        <w:keepNext w:val="0"/>
        <w:keepLines w:val="0"/>
        <w:pageBreakBefore w:val="0"/>
        <w:numPr>
          <w:ilvl w:val="0"/>
          <w:numId w:val="2"/>
        </w:numPr>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为助力绿美广东建设，落实2026年番禺区森林质量优化提升，</w:t>
      </w:r>
      <w:r>
        <w:rPr>
          <w:rFonts w:hint="eastAsia" w:ascii="宋体" w:hAnsi="宋体" w:eastAsia="宋体" w:cs="宋体"/>
          <w:color w:val="auto"/>
          <w:sz w:val="21"/>
          <w:szCs w:val="21"/>
          <w:highlight w:val="none"/>
        </w:rPr>
        <w:t>以森林公园为重点打造兼具生态品质与景观特色的示范区域，同步提升森林康养功能，营造城林相和谐、宜居宜游的绿色空间，切实推动森林生态系统质量与效益的整体提升。本项目工程森林优化提升（含中幼林抚育和大径材培育中补植苗木）实行“一包三年、一种五次抚育”，森林抚育提升实行“中幼林抚育、生态公益林大径级森林培育采用三年三次抚育”的管理模式，</w:t>
      </w:r>
      <w:r>
        <w:rPr>
          <w:rFonts w:hint="eastAsia" w:ascii="宋体" w:hAnsi="宋体" w:eastAsia="宋体" w:cs="宋体"/>
          <w:color w:val="auto"/>
          <w:sz w:val="21"/>
          <w:szCs w:val="21"/>
          <w:highlight w:val="none"/>
          <w:lang w:val="en-US" w:eastAsia="zh-CN"/>
        </w:rPr>
        <w:t>进行林木采伐、林地清理、种植苗木及抚育苗木。</w:t>
      </w:r>
      <w:r>
        <w:rPr>
          <w:rFonts w:hint="eastAsia" w:ascii="宋体" w:hAnsi="宋体" w:eastAsia="宋体" w:cs="宋体"/>
          <w:color w:val="auto"/>
          <w:sz w:val="21"/>
          <w:szCs w:val="21"/>
          <w:highlight w:val="none"/>
        </w:rPr>
        <w:t>本次项目林分优化实施</w:t>
      </w:r>
      <w:r>
        <w:rPr>
          <w:rFonts w:hint="eastAsia" w:ascii="宋体" w:hAnsi="宋体" w:eastAsia="宋体" w:cs="宋体"/>
          <w:color w:val="auto"/>
          <w:sz w:val="21"/>
          <w:szCs w:val="21"/>
          <w:highlight w:val="none"/>
          <w:lang w:eastAsia="zh-CN"/>
        </w:rPr>
        <w:t>提升工程</w:t>
      </w:r>
      <w:r>
        <w:rPr>
          <w:rFonts w:hint="eastAsia" w:ascii="宋体" w:hAnsi="宋体" w:eastAsia="宋体" w:cs="宋体"/>
          <w:color w:val="auto"/>
          <w:sz w:val="21"/>
          <w:szCs w:val="21"/>
          <w:highlight w:val="none"/>
        </w:rPr>
        <w:t>总面积</w:t>
      </w:r>
      <w:r>
        <w:rPr>
          <w:rFonts w:hint="eastAsia" w:ascii="宋体" w:hAnsi="宋体" w:eastAsia="宋体" w:cs="宋体"/>
          <w:color w:val="auto"/>
          <w:sz w:val="21"/>
          <w:szCs w:val="21"/>
          <w:highlight w:val="none"/>
          <w:lang w:val="en-US" w:eastAsia="zh-CN"/>
        </w:rPr>
        <w:t>2098.74</w:t>
      </w:r>
      <w:r>
        <w:rPr>
          <w:rFonts w:hint="eastAsia" w:ascii="宋体" w:hAnsi="宋体" w:eastAsia="宋体" w:cs="宋体"/>
          <w:color w:val="auto"/>
          <w:sz w:val="21"/>
          <w:szCs w:val="21"/>
          <w:highlight w:val="none"/>
        </w:rPr>
        <w:t>亩。其中封山育林600亩，分布在大夫山森林公园；针叶林改造</w:t>
      </w:r>
      <w:r>
        <w:rPr>
          <w:rFonts w:hint="eastAsia" w:ascii="宋体" w:hAnsi="宋体" w:eastAsia="宋体" w:cs="宋体"/>
          <w:color w:val="auto"/>
          <w:sz w:val="21"/>
          <w:szCs w:val="21"/>
          <w:highlight w:val="none"/>
          <w:lang w:eastAsia="zh-CN"/>
        </w:rPr>
        <w:t>1215.42</w:t>
      </w:r>
      <w:r>
        <w:rPr>
          <w:rFonts w:hint="eastAsia" w:ascii="宋体" w:hAnsi="宋体" w:eastAsia="宋体" w:cs="宋体"/>
          <w:color w:val="auto"/>
          <w:sz w:val="21"/>
          <w:szCs w:val="21"/>
          <w:highlight w:val="none"/>
        </w:rPr>
        <w:t>亩，分布在沙湾街福涌村、古坝东村、西村；多彩森林建设</w:t>
      </w:r>
      <w:r>
        <w:rPr>
          <w:rFonts w:hint="eastAsia" w:ascii="宋体" w:hAnsi="宋体" w:eastAsia="宋体" w:cs="宋体"/>
          <w:color w:val="auto"/>
          <w:sz w:val="21"/>
          <w:szCs w:val="21"/>
          <w:highlight w:val="none"/>
          <w:lang w:eastAsia="zh-CN"/>
        </w:rPr>
        <w:t>60.91</w:t>
      </w:r>
      <w:r>
        <w:rPr>
          <w:rFonts w:hint="eastAsia" w:ascii="宋体" w:hAnsi="宋体" w:eastAsia="宋体" w:cs="宋体"/>
          <w:color w:val="auto"/>
          <w:sz w:val="21"/>
          <w:szCs w:val="21"/>
          <w:highlight w:val="none"/>
        </w:rPr>
        <w:t>亩，分布在沙湾街古坝东村；第一重山沿线景观林优化222.41亩，分布在古坝东村、龙湾村、青罗峰场。</w:t>
      </w:r>
      <w:r>
        <w:rPr>
          <w:rFonts w:hint="eastAsia" w:ascii="宋体" w:hAnsi="宋体" w:eastAsia="宋体" w:cs="宋体"/>
          <w:color w:val="auto"/>
          <w:sz w:val="21"/>
          <w:szCs w:val="21"/>
          <w:highlight w:val="none"/>
          <w:lang w:val="en-US" w:eastAsia="zh-CN"/>
        </w:rPr>
        <w:t>由于项目规模较大、作业环境较为危险、工作流程较为复杂、工期时间较长，为保障该工程项目如期、高质量完成，现需要确定一家供应商，为采购人提供2026年番禺区森林质量优化提升工程项目苗木采购服务。</w:t>
      </w:r>
    </w:p>
    <w:p w14:paraId="51747D46">
      <w:pPr>
        <w:pStyle w:val="13"/>
        <w:spacing w:line="360" w:lineRule="auto"/>
        <w:ind w:right="1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造林地镇街分布统计表</w:t>
      </w:r>
    </w:p>
    <w:tbl>
      <w:tblPr>
        <w:tblStyle w:val="8"/>
        <w:tblW w:w="841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392"/>
        <w:gridCol w:w="4616"/>
        <w:gridCol w:w="2410"/>
      </w:tblGrid>
      <w:tr w14:paraId="0FB118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392"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A665158">
            <w:pPr>
              <w:pStyle w:val="13"/>
              <w:spacing w:line="360" w:lineRule="auto"/>
              <w:jc w:val="center"/>
              <w:rPr>
                <w:rFonts w:hint="default"/>
              </w:rPr>
            </w:pPr>
            <w:r>
              <w:rPr>
                <w:b/>
                <w:sz w:val="21"/>
              </w:rPr>
              <w:t>序号</w:t>
            </w:r>
          </w:p>
        </w:tc>
        <w:tc>
          <w:tcPr>
            <w:tcW w:w="4616" w:type="dxa"/>
            <w:vMerge w:val="restart"/>
            <w:tcBorders>
              <w:top w:val="single" w:color="000000" w:sz="4" w:space="0"/>
              <w:left w:val="nil"/>
              <w:bottom w:val="single" w:color="000000" w:sz="4" w:space="0"/>
              <w:right w:val="nil"/>
            </w:tcBorders>
            <w:tcMar>
              <w:top w:w="0" w:type="dxa"/>
              <w:left w:w="105" w:type="dxa"/>
              <w:bottom w:w="0" w:type="dxa"/>
              <w:right w:w="105" w:type="dxa"/>
            </w:tcMar>
          </w:tcPr>
          <w:p w14:paraId="27DD60CD">
            <w:pPr>
              <w:pStyle w:val="13"/>
              <w:spacing w:line="360" w:lineRule="auto"/>
              <w:jc w:val="center"/>
              <w:rPr>
                <w:rFonts w:hint="default"/>
              </w:rPr>
            </w:pPr>
            <w:r>
              <w:rPr>
                <w:b/>
                <w:sz w:val="21"/>
              </w:rPr>
              <w:t>采购</w:t>
            </w:r>
            <w:r>
              <w:rPr>
                <w:rFonts w:hint="eastAsia"/>
                <w:b/>
                <w:sz w:val="21"/>
                <w:lang w:val="en-US" w:eastAsia="zh-CN"/>
              </w:rPr>
              <w:t>内容</w:t>
            </w:r>
          </w:p>
        </w:tc>
        <w:tc>
          <w:tcPr>
            <w:tcW w:w="2410" w:type="dxa"/>
            <w:tcBorders>
              <w:top w:val="single" w:color="000000" w:sz="4" w:space="0"/>
              <w:left w:val="single" w:color="000000" w:sz="4" w:space="0"/>
              <w:bottom w:val="nil"/>
              <w:right w:val="single" w:color="000000" w:sz="4" w:space="0"/>
            </w:tcBorders>
            <w:tcMar>
              <w:top w:w="0" w:type="dxa"/>
              <w:left w:w="105" w:type="dxa"/>
              <w:bottom w:w="0" w:type="dxa"/>
              <w:right w:w="105" w:type="dxa"/>
            </w:tcMar>
          </w:tcPr>
          <w:p w14:paraId="181CA9F1">
            <w:pPr>
              <w:pStyle w:val="13"/>
              <w:spacing w:line="360" w:lineRule="auto"/>
              <w:jc w:val="center"/>
              <w:rPr>
                <w:rFonts w:hint="default"/>
              </w:rPr>
            </w:pPr>
            <w:r>
              <w:rPr>
                <w:b/>
                <w:sz w:val="21"/>
              </w:rPr>
              <w:t>预估</w:t>
            </w:r>
            <w:r>
              <w:rPr>
                <w:b/>
                <w:sz w:val="21"/>
                <w:lang w:eastAsia="zh-CN"/>
              </w:rPr>
              <w:t>作业</w:t>
            </w:r>
            <w:r>
              <w:rPr>
                <w:b/>
                <w:sz w:val="21"/>
              </w:rPr>
              <w:t>面积</w:t>
            </w:r>
          </w:p>
        </w:tc>
      </w:tr>
      <w:tr w14:paraId="71448E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392" w:type="dxa"/>
            <w:vMerge w:val="continue"/>
            <w:tcBorders>
              <w:top w:val="single" w:color="000000" w:sz="4" w:space="0"/>
              <w:left w:val="single" w:color="000000" w:sz="4" w:space="0"/>
              <w:bottom w:val="single" w:color="000000" w:sz="4" w:space="0"/>
              <w:right w:val="single" w:color="000000" w:sz="4" w:space="0"/>
            </w:tcBorders>
          </w:tcPr>
          <w:p w14:paraId="33E78641">
            <w:pPr>
              <w:spacing w:line="360" w:lineRule="auto"/>
            </w:pPr>
          </w:p>
        </w:tc>
        <w:tc>
          <w:tcPr>
            <w:tcW w:w="4616" w:type="dxa"/>
            <w:vMerge w:val="continue"/>
            <w:tcBorders>
              <w:top w:val="single" w:color="000000" w:sz="4" w:space="0"/>
              <w:left w:val="nil"/>
              <w:bottom w:val="single" w:color="000000" w:sz="4" w:space="0"/>
              <w:right w:val="nil"/>
            </w:tcBorders>
          </w:tcPr>
          <w:p w14:paraId="70811E6A">
            <w:pPr>
              <w:spacing w:line="360" w:lineRule="auto"/>
            </w:pPr>
          </w:p>
        </w:tc>
        <w:tc>
          <w:tcPr>
            <w:tcW w:w="241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0C98A5A">
            <w:pPr>
              <w:pStyle w:val="13"/>
              <w:spacing w:line="360" w:lineRule="auto"/>
              <w:jc w:val="center"/>
              <w:rPr>
                <w:rFonts w:hint="default"/>
              </w:rPr>
            </w:pPr>
            <w:r>
              <w:rPr>
                <w:b/>
                <w:sz w:val="21"/>
              </w:rPr>
              <w:t>（亩）</w:t>
            </w:r>
          </w:p>
        </w:tc>
      </w:tr>
      <w:tr w14:paraId="2FA656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3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1AE32F">
            <w:pPr>
              <w:pStyle w:val="13"/>
              <w:spacing w:line="360" w:lineRule="auto"/>
              <w:jc w:val="center"/>
              <w:rPr>
                <w:rFonts w:hint="default"/>
                <w:sz w:val="21"/>
              </w:rPr>
            </w:pPr>
            <w:r>
              <w:rPr>
                <w:sz w:val="21"/>
              </w:rPr>
              <w:t>1</w:t>
            </w:r>
          </w:p>
        </w:tc>
        <w:tc>
          <w:tcPr>
            <w:tcW w:w="4616" w:type="dxa"/>
            <w:tcBorders>
              <w:top w:val="nil"/>
              <w:left w:val="nil"/>
              <w:bottom w:val="single" w:color="000000" w:sz="4" w:space="0"/>
              <w:right w:val="single" w:color="000000" w:sz="4" w:space="0"/>
            </w:tcBorders>
            <w:tcMar>
              <w:top w:w="0" w:type="dxa"/>
              <w:left w:w="105" w:type="dxa"/>
              <w:bottom w:w="0" w:type="dxa"/>
              <w:right w:w="105" w:type="dxa"/>
            </w:tcMar>
          </w:tcPr>
          <w:p w14:paraId="76B41372">
            <w:pPr>
              <w:pStyle w:val="13"/>
              <w:spacing w:line="360" w:lineRule="auto"/>
              <w:jc w:val="center"/>
              <w:rPr>
                <w:rFonts w:hint="default"/>
                <w:sz w:val="21"/>
              </w:rPr>
            </w:pPr>
            <w:r>
              <w:rPr>
                <w:sz w:val="21"/>
                <w:lang w:eastAsia="zh-CN"/>
              </w:rPr>
              <w:t>封山育林</w:t>
            </w:r>
          </w:p>
        </w:tc>
        <w:tc>
          <w:tcPr>
            <w:tcW w:w="2410" w:type="dxa"/>
            <w:tcBorders>
              <w:top w:val="nil"/>
              <w:left w:val="nil"/>
              <w:bottom w:val="single" w:color="000000" w:sz="4" w:space="0"/>
              <w:right w:val="single" w:color="000000" w:sz="4" w:space="0"/>
            </w:tcBorders>
            <w:tcMar>
              <w:top w:w="0" w:type="dxa"/>
              <w:left w:w="105" w:type="dxa"/>
              <w:bottom w:w="0" w:type="dxa"/>
              <w:right w:w="105" w:type="dxa"/>
            </w:tcMar>
          </w:tcPr>
          <w:p w14:paraId="5770F91A">
            <w:pPr>
              <w:pStyle w:val="13"/>
              <w:spacing w:line="360" w:lineRule="auto"/>
              <w:jc w:val="center"/>
              <w:rPr>
                <w:rFonts w:hint="default"/>
                <w:sz w:val="21"/>
              </w:rPr>
            </w:pPr>
            <w:r>
              <w:rPr>
                <w:sz w:val="21"/>
                <w:lang w:eastAsia="zh-CN"/>
              </w:rPr>
              <w:t>600</w:t>
            </w:r>
          </w:p>
        </w:tc>
      </w:tr>
      <w:tr w14:paraId="15C938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3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654E7AD">
            <w:pPr>
              <w:pStyle w:val="13"/>
              <w:spacing w:line="360" w:lineRule="auto"/>
              <w:jc w:val="center"/>
              <w:rPr>
                <w:rFonts w:hint="default"/>
                <w:sz w:val="21"/>
              </w:rPr>
            </w:pPr>
            <w:r>
              <w:rPr>
                <w:sz w:val="21"/>
              </w:rPr>
              <w:t>2</w:t>
            </w:r>
          </w:p>
        </w:tc>
        <w:tc>
          <w:tcPr>
            <w:tcW w:w="4616" w:type="dxa"/>
            <w:tcBorders>
              <w:top w:val="nil"/>
              <w:left w:val="nil"/>
              <w:bottom w:val="single" w:color="000000" w:sz="4" w:space="0"/>
              <w:right w:val="single" w:color="000000" w:sz="4" w:space="0"/>
            </w:tcBorders>
            <w:tcMar>
              <w:top w:w="0" w:type="dxa"/>
              <w:left w:w="105" w:type="dxa"/>
              <w:bottom w:w="0" w:type="dxa"/>
              <w:right w:w="105" w:type="dxa"/>
            </w:tcMar>
          </w:tcPr>
          <w:p w14:paraId="63AAFF80">
            <w:pPr>
              <w:pStyle w:val="13"/>
              <w:spacing w:line="360" w:lineRule="auto"/>
              <w:jc w:val="center"/>
              <w:rPr>
                <w:rFonts w:hint="default"/>
                <w:sz w:val="21"/>
              </w:rPr>
            </w:pPr>
            <w:r>
              <w:rPr>
                <w:sz w:val="21"/>
                <w:lang w:eastAsia="zh-CN"/>
              </w:rPr>
              <w:t>针叶林改造</w:t>
            </w:r>
          </w:p>
        </w:tc>
        <w:tc>
          <w:tcPr>
            <w:tcW w:w="2410" w:type="dxa"/>
            <w:tcBorders>
              <w:top w:val="nil"/>
              <w:left w:val="nil"/>
              <w:bottom w:val="single" w:color="000000" w:sz="4" w:space="0"/>
              <w:right w:val="single" w:color="000000" w:sz="4" w:space="0"/>
            </w:tcBorders>
            <w:tcMar>
              <w:top w:w="0" w:type="dxa"/>
              <w:left w:w="105" w:type="dxa"/>
              <w:bottom w:w="0" w:type="dxa"/>
              <w:right w:w="105" w:type="dxa"/>
            </w:tcMar>
          </w:tcPr>
          <w:p w14:paraId="55238E84">
            <w:pPr>
              <w:pStyle w:val="13"/>
              <w:spacing w:line="360" w:lineRule="auto"/>
              <w:jc w:val="center"/>
              <w:rPr>
                <w:rFonts w:hint="default"/>
                <w:sz w:val="21"/>
              </w:rPr>
            </w:pPr>
            <w:r>
              <w:rPr>
                <w:sz w:val="21"/>
                <w:lang w:eastAsia="zh-CN"/>
              </w:rPr>
              <w:t>1215.42</w:t>
            </w:r>
          </w:p>
        </w:tc>
      </w:tr>
      <w:tr w14:paraId="5EBF5D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3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FE0BE7">
            <w:pPr>
              <w:pStyle w:val="13"/>
              <w:spacing w:line="360" w:lineRule="auto"/>
              <w:jc w:val="center"/>
              <w:rPr>
                <w:rFonts w:hint="default"/>
                <w:sz w:val="21"/>
              </w:rPr>
            </w:pPr>
            <w:r>
              <w:rPr>
                <w:sz w:val="21"/>
              </w:rPr>
              <w:t>3</w:t>
            </w:r>
          </w:p>
        </w:tc>
        <w:tc>
          <w:tcPr>
            <w:tcW w:w="4616" w:type="dxa"/>
            <w:tcBorders>
              <w:top w:val="nil"/>
              <w:left w:val="nil"/>
              <w:bottom w:val="single" w:color="000000" w:sz="4" w:space="0"/>
              <w:right w:val="single" w:color="000000" w:sz="4" w:space="0"/>
            </w:tcBorders>
            <w:tcMar>
              <w:top w:w="0" w:type="dxa"/>
              <w:left w:w="105" w:type="dxa"/>
              <w:bottom w:w="0" w:type="dxa"/>
              <w:right w:w="105" w:type="dxa"/>
            </w:tcMar>
          </w:tcPr>
          <w:p w14:paraId="7BC83710">
            <w:pPr>
              <w:pStyle w:val="13"/>
              <w:spacing w:line="360" w:lineRule="auto"/>
              <w:jc w:val="center"/>
              <w:rPr>
                <w:rFonts w:hint="default"/>
                <w:sz w:val="21"/>
              </w:rPr>
            </w:pPr>
            <w:r>
              <w:rPr>
                <w:sz w:val="21"/>
                <w:lang w:eastAsia="zh-CN"/>
              </w:rPr>
              <w:t>多彩森林建设</w:t>
            </w:r>
          </w:p>
        </w:tc>
        <w:tc>
          <w:tcPr>
            <w:tcW w:w="2410" w:type="dxa"/>
            <w:tcBorders>
              <w:top w:val="nil"/>
              <w:left w:val="nil"/>
              <w:bottom w:val="single" w:color="000000" w:sz="4" w:space="0"/>
              <w:right w:val="single" w:color="000000" w:sz="4" w:space="0"/>
            </w:tcBorders>
            <w:tcMar>
              <w:top w:w="0" w:type="dxa"/>
              <w:left w:w="105" w:type="dxa"/>
              <w:bottom w:w="0" w:type="dxa"/>
              <w:right w:w="105" w:type="dxa"/>
            </w:tcMar>
          </w:tcPr>
          <w:p w14:paraId="6DD91AFC">
            <w:pPr>
              <w:pStyle w:val="13"/>
              <w:spacing w:line="360" w:lineRule="auto"/>
              <w:jc w:val="center"/>
              <w:rPr>
                <w:rFonts w:hint="default"/>
                <w:sz w:val="21"/>
              </w:rPr>
            </w:pPr>
            <w:r>
              <w:rPr>
                <w:sz w:val="21"/>
                <w:lang w:eastAsia="zh-CN"/>
              </w:rPr>
              <w:t>60.91</w:t>
            </w:r>
          </w:p>
        </w:tc>
      </w:tr>
      <w:tr w14:paraId="5049D2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3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DF0683F">
            <w:pPr>
              <w:pStyle w:val="13"/>
              <w:spacing w:line="360" w:lineRule="auto"/>
              <w:jc w:val="center"/>
              <w:rPr>
                <w:rFonts w:hint="default"/>
                <w:sz w:val="21"/>
              </w:rPr>
            </w:pPr>
            <w:r>
              <w:rPr>
                <w:sz w:val="21"/>
              </w:rPr>
              <w:t>4</w:t>
            </w:r>
          </w:p>
        </w:tc>
        <w:tc>
          <w:tcPr>
            <w:tcW w:w="4616" w:type="dxa"/>
            <w:tcBorders>
              <w:top w:val="nil"/>
              <w:left w:val="nil"/>
              <w:bottom w:val="single" w:color="000000" w:sz="4" w:space="0"/>
              <w:right w:val="single" w:color="000000" w:sz="4" w:space="0"/>
            </w:tcBorders>
            <w:tcMar>
              <w:top w:w="0" w:type="dxa"/>
              <w:left w:w="105" w:type="dxa"/>
              <w:bottom w:w="0" w:type="dxa"/>
              <w:right w:w="105" w:type="dxa"/>
            </w:tcMar>
          </w:tcPr>
          <w:p w14:paraId="0358CE64">
            <w:pPr>
              <w:pStyle w:val="13"/>
              <w:spacing w:line="360" w:lineRule="auto"/>
              <w:jc w:val="center"/>
              <w:rPr>
                <w:rFonts w:hint="default"/>
                <w:sz w:val="21"/>
              </w:rPr>
            </w:pPr>
            <w:r>
              <w:rPr>
                <w:sz w:val="21"/>
                <w:lang w:eastAsia="zh-CN"/>
              </w:rPr>
              <w:t>第一重山沿线景观林优化</w:t>
            </w:r>
          </w:p>
        </w:tc>
        <w:tc>
          <w:tcPr>
            <w:tcW w:w="2410" w:type="dxa"/>
            <w:tcBorders>
              <w:top w:val="nil"/>
              <w:left w:val="nil"/>
              <w:bottom w:val="single" w:color="000000" w:sz="4" w:space="0"/>
              <w:right w:val="single" w:color="000000" w:sz="4" w:space="0"/>
            </w:tcBorders>
            <w:tcMar>
              <w:top w:w="0" w:type="dxa"/>
              <w:left w:w="105" w:type="dxa"/>
              <w:bottom w:w="0" w:type="dxa"/>
              <w:right w:w="105" w:type="dxa"/>
            </w:tcMar>
          </w:tcPr>
          <w:p w14:paraId="4DE49488">
            <w:pPr>
              <w:pStyle w:val="13"/>
              <w:spacing w:line="360" w:lineRule="auto"/>
              <w:jc w:val="center"/>
              <w:rPr>
                <w:rFonts w:hint="default"/>
                <w:sz w:val="21"/>
              </w:rPr>
            </w:pPr>
            <w:r>
              <w:rPr>
                <w:sz w:val="21"/>
                <w:lang w:eastAsia="zh-CN"/>
              </w:rPr>
              <w:t>222.41</w:t>
            </w:r>
          </w:p>
        </w:tc>
      </w:tr>
      <w:tr w14:paraId="5B9AC6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3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843546">
            <w:pPr>
              <w:pStyle w:val="13"/>
              <w:spacing w:line="360" w:lineRule="auto"/>
              <w:jc w:val="center"/>
              <w:rPr>
                <w:rFonts w:hint="default"/>
                <w:sz w:val="21"/>
              </w:rPr>
            </w:pPr>
            <w:r>
              <w:rPr>
                <w:sz w:val="21"/>
              </w:rPr>
              <w:t>5</w:t>
            </w:r>
          </w:p>
        </w:tc>
        <w:tc>
          <w:tcPr>
            <w:tcW w:w="4616" w:type="dxa"/>
            <w:tcBorders>
              <w:top w:val="nil"/>
              <w:left w:val="nil"/>
              <w:bottom w:val="single" w:color="000000" w:sz="4" w:space="0"/>
              <w:right w:val="single" w:color="000000" w:sz="4" w:space="0"/>
            </w:tcBorders>
            <w:tcMar>
              <w:top w:w="0" w:type="dxa"/>
              <w:left w:w="105" w:type="dxa"/>
              <w:bottom w:w="0" w:type="dxa"/>
              <w:right w:w="105" w:type="dxa"/>
            </w:tcMar>
          </w:tcPr>
          <w:p w14:paraId="09006696">
            <w:pPr>
              <w:pStyle w:val="13"/>
              <w:spacing w:line="360" w:lineRule="auto"/>
              <w:jc w:val="center"/>
              <w:rPr>
                <w:rFonts w:hint="default"/>
                <w:sz w:val="21"/>
              </w:rPr>
            </w:pPr>
            <w:r>
              <w:rPr>
                <w:sz w:val="21"/>
                <w:lang w:eastAsia="zh-CN"/>
              </w:rPr>
              <w:t>中幼林抚育</w:t>
            </w:r>
          </w:p>
        </w:tc>
        <w:tc>
          <w:tcPr>
            <w:tcW w:w="2410" w:type="dxa"/>
            <w:tcBorders>
              <w:top w:val="nil"/>
              <w:left w:val="nil"/>
              <w:bottom w:val="single" w:color="000000" w:sz="4" w:space="0"/>
              <w:right w:val="single" w:color="000000" w:sz="4" w:space="0"/>
            </w:tcBorders>
            <w:tcMar>
              <w:top w:w="0" w:type="dxa"/>
              <w:left w:w="105" w:type="dxa"/>
              <w:bottom w:w="0" w:type="dxa"/>
              <w:right w:w="105" w:type="dxa"/>
            </w:tcMar>
          </w:tcPr>
          <w:p w14:paraId="0DB43B8D">
            <w:pPr>
              <w:pStyle w:val="13"/>
              <w:spacing w:line="360" w:lineRule="auto"/>
              <w:jc w:val="center"/>
              <w:rPr>
                <w:rFonts w:hint="default"/>
                <w:sz w:val="21"/>
              </w:rPr>
            </w:pPr>
            <w:r>
              <w:rPr>
                <w:sz w:val="21"/>
                <w:lang w:eastAsia="zh-CN"/>
              </w:rPr>
              <w:t>323.33</w:t>
            </w:r>
          </w:p>
        </w:tc>
      </w:tr>
      <w:tr w14:paraId="41D631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39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3E92DF">
            <w:pPr>
              <w:pStyle w:val="13"/>
              <w:spacing w:line="360" w:lineRule="auto"/>
              <w:jc w:val="center"/>
              <w:rPr>
                <w:rFonts w:hint="default"/>
                <w:sz w:val="21"/>
              </w:rPr>
            </w:pPr>
            <w:r>
              <w:rPr>
                <w:sz w:val="21"/>
              </w:rPr>
              <w:t>6</w:t>
            </w:r>
          </w:p>
        </w:tc>
        <w:tc>
          <w:tcPr>
            <w:tcW w:w="4616" w:type="dxa"/>
            <w:tcBorders>
              <w:top w:val="nil"/>
              <w:left w:val="nil"/>
              <w:bottom w:val="single" w:color="000000" w:sz="4" w:space="0"/>
              <w:right w:val="single" w:color="000000" w:sz="4" w:space="0"/>
            </w:tcBorders>
            <w:tcMar>
              <w:top w:w="0" w:type="dxa"/>
              <w:left w:w="105" w:type="dxa"/>
              <w:bottom w:w="0" w:type="dxa"/>
              <w:right w:w="105" w:type="dxa"/>
            </w:tcMar>
          </w:tcPr>
          <w:p w14:paraId="39B8AEC6">
            <w:pPr>
              <w:pStyle w:val="13"/>
              <w:spacing w:line="360" w:lineRule="auto"/>
              <w:jc w:val="center"/>
              <w:rPr>
                <w:rFonts w:hint="default"/>
                <w:sz w:val="21"/>
              </w:rPr>
            </w:pPr>
            <w:r>
              <w:rPr>
                <w:sz w:val="21"/>
                <w:lang w:eastAsia="zh-CN"/>
              </w:rPr>
              <w:t>生态公益林大径级森林培育</w:t>
            </w:r>
          </w:p>
        </w:tc>
        <w:tc>
          <w:tcPr>
            <w:tcW w:w="2410" w:type="dxa"/>
            <w:tcBorders>
              <w:top w:val="nil"/>
              <w:left w:val="nil"/>
              <w:bottom w:val="single" w:color="000000" w:sz="4" w:space="0"/>
              <w:right w:val="single" w:color="000000" w:sz="4" w:space="0"/>
            </w:tcBorders>
            <w:tcMar>
              <w:top w:w="0" w:type="dxa"/>
              <w:left w:w="105" w:type="dxa"/>
              <w:bottom w:w="0" w:type="dxa"/>
              <w:right w:w="105" w:type="dxa"/>
            </w:tcMar>
          </w:tcPr>
          <w:p w14:paraId="3BFDEB83">
            <w:pPr>
              <w:pStyle w:val="13"/>
              <w:spacing w:line="360" w:lineRule="auto"/>
              <w:jc w:val="center"/>
              <w:rPr>
                <w:rFonts w:hint="default"/>
                <w:sz w:val="21"/>
              </w:rPr>
            </w:pPr>
            <w:r>
              <w:rPr>
                <w:rFonts w:asciiTheme="minorHAnsi" w:hAnsiTheme="minorHAnsi" w:eastAsiaTheme="minorEastAsia" w:cstheme="minorBidi"/>
                <w:sz w:val="21"/>
                <w:lang w:eastAsia="zh-CN"/>
              </w:rPr>
              <w:t>286.39</w:t>
            </w:r>
          </w:p>
        </w:tc>
      </w:tr>
      <w:tr w14:paraId="3C4596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008"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FF7D99">
            <w:pPr>
              <w:pStyle w:val="13"/>
              <w:spacing w:line="360" w:lineRule="auto"/>
              <w:jc w:val="center"/>
              <w:rPr>
                <w:rFonts w:hint="default"/>
                <w:sz w:val="21"/>
              </w:rPr>
            </w:pPr>
            <w:r>
              <w:rPr>
                <w:sz w:val="21"/>
              </w:rPr>
              <w:t>合计</w:t>
            </w:r>
          </w:p>
        </w:tc>
        <w:tc>
          <w:tcPr>
            <w:tcW w:w="2410" w:type="dxa"/>
            <w:tcBorders>
              <w:top w:val="nil"/>
              <w:left w:val="nil"/>
              <w:bottom w:val="single" w:color="000000" w:sz="4" w:space="0"/>
              <w:right w:val="single" w:color="000000" w:sz="4" w:space="0"/>
            </w:tcBorders>
            <w:tcMar>
              <w:top w:w="0" w:type="dxa"/>
              <w:left w:w="105" w:type="dxa"/>
              <w:bottom w:w="0" w:type="dxa"/>
              <w:right w:w="105" w:type="dxa"/>
            </w:tcMar>
          </w:tcPr>
          <w:p w14:paraId="08FF32B2">
            <w:pPr>
              <w:pStyle w:val="13"/>
              <w:spacing w:line="360" w:lineRule="auto"/>
              <w:jc w:val="center"/>
              <w:rPr>
                <w:rFonts w:hint="default"/>
                <w:sz w:val="21"/>
              </w:rPr>
            </w:pPr>
            <w:r>
              <w:rPr>
                <w:sz w:val="21"/>
                <w:lang w:eastAsia="zh-CN"/>
              </w:rPr>
              <w:t>2708.46</w:t>
            </w:r>
          </w:p>
        </w:tc>
      </w:tr>
    </w:tbl>
    <w:p w14:paraId="5ECD4331">
      <w:pPr>
        <w:pStyle w:val="13"/>
        <w:spacing w:line="360" w:lineRule="auto"/>
        <w:ind w:right="15"/>
        <w:jc w:val="center"/>
        <w:rPr>
          <w:rFonts w:hint="eastAsia" w:ascii="宋体" w:hAnsi="宋体" w:eastAsia="宋体" w:cs="宋体"/>
          <w:b/>
          <w:color w:val="auto"/>
          <w:sz w:val="21"/>
          <w:szCs w:val="21"/>
          <w:highlight w:val="none"/>
        </w:rPr>
      </w:pPr>
    </w:p>
    <w:p w14:paraId="6F8793C5">
      <w:pPr>
        <w:numPr>
          <w:ilvl w:val="0"/>
          <w:numId w:val="1"/>
        </w:numPr>
        <w:tabs>
          <w:tab w:val="left" w:pos="525"/>
        </w:tabs>
        <w:autoSpaceDE w:val="0"/>
        <w:autoSpaceDN w:val="0"/>
        <w:adjustRightInd w:val="0"/>
        <w:spacing w:line="360" w:lineRule="auto"/>
        <w:ind w:left="420"/>
        <w:outlineLvl w:val="1"/>
        <w:rPr>
          <w:rFonts w:hint="eastAsia" w:ascii="宋体" w:hAnsi="宋体" w:eastAsia="宋体" w:cs="宋体"/>
          <w:b/>
          <w:color w:val="auto"/>
          <w:sz w:val="21"/>
          <w:szCs w:val="21"/>
          <w:highlight w:val="none"/>
        </w:rPr>
      </w:pPr>
      <w:r>
        <w:rPr>
          <w:rFonts w:hint="eastAsia" w:ascii="宋体" w:hAnsi="宋体" w:eastAsia="宋体" w:cs="宋体"/>
          <w:b/>
          <w:color w:val="auto"/>
          <w:spacing w:val="15"/>
          <w:sz w:val="21"/>
          <w:szCs w:val="21"/>
          <w:highlight w:val="none"/>
        </w:rPr>
        <w:t>项目</w:t>
      </w:r>
      <w:r>
        <w:rPr>
          <w:rFonts w:hint="eastAsia" w:ascii="宋体" w:hAnsi="宋体" w:eastAsia="宋体" w:cs="宋体"/>
          <w:b/>
          <w:color w:val="auto"/>
          <w:sz w:val="21"/>
          <w:szCs w:val="21"/>
          <w:highlight w:val="none"/>
        </w:rPr>
        <w:t>要求</w:t>
      </w:r>
    </w:p>
    <w:p w14:paraId="41514BA2">
      <w:pPr>
        <w:pStyle w:val="14"/>
        <w:keepNext w:val="0"/>
        <w:keepLines w:val="0"/>
        <w:pageBreakBefore w:val="0"/>
        <w:numPr>
          <w:ilvl w:val="0"/>
          <w:numId w:val="3"/>
        </w:numPr>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需拥有一支具有丰富行业知识经验、能够提供优质、专业和诚信的服务队伍，必须配备固定、专职的管理人员。</w:t>
      </w:r>
    </w:p>
    <w:p w14:paraId="04336A67">
      <w:pPr>
        <w:pStyle w:val="14"/>
        <w:keepNext w:val="0"/>
        <w:keepLines w:val="0"/>
        <w:pageBreakBefore w:val="0"/>
        <w:numPr>
          <w:ilvl w:val="0"/>
          <w:numId w:val="3"/>
        </w:numPr>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需拥有设备完善的苗圃场。</w:t>
      </w:r>
    </w:p>
    <w:p w14:paraId="23D661E8">
      <w:pPr>
        <w:pStyle w:val="14"/>
        <w:keepNext w:val="0"/>
        <w:keepLines w:val="0"/>
        <w:pageBreakBefore w:val="0"/>
        <w:numPr>
          <w:ilvl w:val="0"/>
          <w:numId w:val="3"/>
        </w:numPr>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应按采购人需求提供符合本项目要求的货物，对于采购人采购的品种必须全部提供，到货率须在99%以上，采购人同意调整的除外。采购人有权按照实际需要确定供货的时间、地点，</w:t>
      </w:r>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rPr>
        <w:t>无条件配合。</w:t>
      </w:r>
    </w:p>
    <w:p w14:paraId="1BE03342">
      <w:pPr>
        <w:pStyle w:val="14"/>
        <w:keepNext w:val="0"/>
        <w:keepLines w:val="0"/>
        <w:pageBreakBefore w:val="0"/>
        <w:numPr>
          <w:ilvl w:val="0"/>
          <w:numId w:val="3"/>
        </w:numPr>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提供的苗木、植株健康、土球完整，</w:t>
      </w:r>
      <w:r>
        <w:rPr>
          <w:rFonts w:hint="eastAsia" w:ascii="宋体" w:hAnsi="宋体" w:cs="宋体"/>
          <w:color w:val="auto"/>
          <w:sz w:val="21"/>
          <w:szCs w:val="21"/>
          <w:highlight w:val="none"/>
          <w:lang w:val="en-US" w:eastAsia="zh-CN"/>
        </w:rPr>
        <w:t>需</w:t>
      </w:r>
      <w:r>
        <w:rPr>
          <w:rFonts w:hint="eastAsia" w:ascii="宋体" w:hAnsi="宋体" w:eastAsia="宋体" w:cs="宋体"/>
          <w:color w:val="auto"/>
          <w:sz w:val="21"/>
          <w:szCs w:val="21"/>
          <w:highlight w:val="none"/>
        </w:rPr>
        <w:t>符合广州市以及国家、省、市的其他有关规范和要求，且植株规格、标准应符合现场搭配要求。</w:t>
      </w:r>
    </w:p>
    <w:p w14:paraId="2B79AA19">
      <w:pPr>
        <w:numPr>
          <w:ilvl w:val="0"/>
          <w:numId w:val="1"/>
        </w:numPr>
        <w:tabs>
          <w:tab w:val="left" w:pos="525"/>
        </w:tabs>
        <w:autoSpaceDE w:val="0"/>
        <w:autoSpaceDN w:val="0"/>
        <w:adjustRightInd w:val="0"/>
        <w:spacing w:line="360" w:lineRule="auto"/>
        <w:ind w:left="420"/>
        <w:outlineLvl w:val="1"/>
        <w:rPr>
          <w:rFonts w:hint="eastAsia" w:ascii="宋体" w:hAnsi="宋体" w:eastAsia="宋体" w:cs="宋体"/>
          <w:b/>
          <w:color w:val="auto"/>
          <w:sz w:val="21"/>
          <w:szCs w:val="21"/>
          <w:highlight w:val="none"/>
        </w:rPr>
      </w:pPr>
      <w:r>
        <w:rPr>
          <w:rFonts w:hint="eastAsia" w:ascii="宋体" w:hAnsi="宋体" w:cs="宋体"/>
          <w:b/>
          <w:bCs w:val="0"/>
          <w:color w:val="auto"/>
          <w:sz w:val="21"/>
          <w:szCs w:val="21"/>
          <w:highlight w:val="none"/>
          <w:lang w:val="en-US" w:eastAsia="zh-CN"/>
        </w:rPr>
        <w:t>采购清单</w:t>
      </w:r>
    </w:p>
    <w:p w14:paraId="380D4965">
      <w:pPr>
        <w:pStyle w:val="14"/>
        <w:keepNext w:val="0"/>
        <w:keepLines w:val="0"/>
        <w:pageBreakBefore w:val="0"/>
        <w:numPr>
          <w:ilvl w:val="0"/>
          <w:numId w:val="4"/>
        </w:numPr>
        <w:kinsoku/>
        <w:wordWrap/>
        <w:overflowPunct/>
        <w:topLinePunct w:val="0"/>
        <w:autoSpaceDE/>
        <w:autoSpaceDN/>
        <w:bidi w:val="0"/>
        <w:spacing w:line="360" w:lineRule="auto"/>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苗木</w:t>
      </w:r>
      <w:r>
        <w:rPr>
          <w:rFonts w:hint="eastAsia"/>
          <w:color w:val="auto"/>
          <w:highlight w:val="none"/>
          <w:lang w:val="en-US" w:eastAsia="zh-CN"/>
        </w:rPr>
        <w:t>需求量清单</w:t>
      </w:r>
    </w:p>
    <w:tbl>
      <w:tblPr>
        <w:tblStyle w:val="8"/>
        <w:tblW w:w="84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3"/>
        <w:gridCol w:w="1072"/>
        <w:gridCol w:w="4266"/>
        <w:gridCol w:w="1008"/>
        <w:gridCol w:w="1119"/>
      </w:tblGrid>
      <w:tr w14:paraId="46BFE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A2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C9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07C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E2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876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14:paraId="2C809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C7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1E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格木</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F1D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1.5至2年生、苗高80厘米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以上、地径0.8厘米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以上生长旺盛的容器苗壮苗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CCB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D69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25964</w:t>
            </w:r>
          </w:p>
        </w:tc>
      </w:tr>
      <w:tr w14:paraId="0326E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3C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E7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无忧树</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00F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1.5至2年生、苗高80厘米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以上、地径0.9厘米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以上生长旺盛的容器苗壮苗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12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103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667</w:t>
            </w:r>
          </w:p>
        </w:tc>
      </w:tr>
      <w:tr w14:paraId="3BBA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F3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9A0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仪花</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7DF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1.5至2年生、苗高80厘米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以上、地径0.10厘米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以上生长旺盛的容器苗壮苗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366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335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667</w:t>
            </w:r>
          </w:p>
        </w:tc>
      </w:tr>
      <w:tr w14:paraId="404C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803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F7C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交趾黄檀</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F58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1.5至2年生、苗高80厘米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以上、地径0.11厘米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以上生长旺盛的容器苗壮苗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F15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56E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2002</w:t>
            </w:r>
          </w:p>
        </w:tc>
      </w:tr>
      <w:tr w14:paraId="03F2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56F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411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红花天料木</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540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1.5至2年生、苗高80厘米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以上、地径0.12厘米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以上生长旺盛的容器苗壮苗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740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EFC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14191</w:t>
            </w:r>
          </w:p>
        </w:tc>
      </w:tr>
      <w:tr w14:paraId="1ED83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B9E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D1D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山杜英</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1C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1.5至2年生、苗高80厘米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以上、地径0.13厘米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以上生长旺盛的容器苗壮苗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D1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08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8656</w:t>
            </w:r>
          </w:p>
        </w:tc>
      </w:tr>
      <w:tr w14:paraId="5640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24A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EB4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灰木莲</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81F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1.5至2年生、苗高80厘米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以上、地径0.14厘米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以上生长旺盛的容器苗壮苗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A7C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9D6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1462</w:t>
            </w:r>
          </w:p>
        </w:tc>
      </w:tr>
      <w:tr w14:paraId="7BFD8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DB6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4C4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观光木</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F3B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1.5至2年生、苗高80厘米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以上、地径0.15厘米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以上生长旺盛的容器苗壮苗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2BD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11F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731</w:t>
            </w:r>
          </w:p>
        </w:tc>
      </w:tr>
      <w:tr w14:paraId="34DBB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9C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A6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红花荷</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2FD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1.5至2年生、苗高80厘米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以上、地径0.16厘米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以上生长旺盛的容器苗壮苗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25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020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w:t>
            </w:r>
          </w:p>
        </w:tc>
      </w:tr>
      <w:tr w14:paraId="45B4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40B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449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火力楠</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D3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1.5至2年生、苗高80厘米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以上、地径0.17厘米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以上生长旺盛的容器苗壮苗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D2F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ABD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6785</w:t>
            </w:r>
          </w:p>
        </w:tc>
      </w:tr>
      <w:tr w14:paraId="10AC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D24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B8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木荷</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5CF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1.5至2年生、苗高80厘米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以上、地径0.18厘米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以上生长旺盛的容器苗壮苗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88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C8F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2261</w:t>
            </w:r>
          </w:p>
        </w:tc>
      </w:tr>
      <w:tr w14:paraId="1B8B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4B8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A46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铁冬青</w:t>
            </w:r>
          </w:p>
        </w:tc>
        <w:tc>
          <w:tcPr>
            <w:tcW w:w="4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9F3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1.5至2年生、苗高80厘米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以上、地径0.19厘米</w:t>
            </w:r>
            <w:r>
              <w:rPr>
                <w:rFonts w:hint="eastAsia" w:ascii="宋体" w:hAnsi="宋体" w:cs="宋体"/>
                <w:i w:val="0"/>
                <w:iCs w:val="0"/>
                <w:color w:val="000000"/>
                <w:kern w:val="0"/>
                <w:sz w:val="21"/>
                <w:szCs w:val="21"/>
                <w:u w:val="none"/>
                <w:lang w:val="en-US" w:eastAsia="zh-CN" w:bidi="ar"/>
              </w:rPr>
              <w:t>或</w:t>
            </w:r>
            <w:r>
              <w:rPr>
                <w:rFonts w:hint="eastAsia" w:ascii="宋体" w:hAnsi="宋体" w:eastAsia="宋体" w:cs="宋体"/>
                <w:i w:val="0"/>
                <w:iCs w:val="0"/>
                <w:color w:val="000000"/>
                <w:kern w:val="0"/>
                <w:sz w:val="21"/>
                <w:szCs w:val="21"/>
                <w:u w:val="none"/>
                <w:lang w:val="en-US" w:eastAsia="zh-CN" w:bidi="ar"/>
              </w:rPr>
              <w:t>以上生长旺盛的容器苗壮苗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73B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930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2261</w:t>
            </w:r>
          </w:p>
        </w:tc>
      </w:tr>
      <w:tr w14:paraId="318DA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731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38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90E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65891</w:t>
            </w:r>
          </w:p>
        </w:tc>
      </w:tr>
    </w:tbl>
    <w:p w14:paraId="63A5369F">
      <w:pPr>
        <w:pStyle w:val="14"/>
        <w:keepNext w:val="0"/>
        <w:keepLines w:val="0"/>
        <w:pageBreakBefore w:val="0"/>
        <w:numPr>
          <w:ilvl w:val="0"/>
          <w:numId w:val="4"/>
        </w:numPr>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苗木需具备两证一签（一证，“苗木检验证”：林木种苗管理机构的质检员签发为苗木使用者提供有关苗木质量确切信息的证书，通过这一检验证明可使所用苗木的质量得到保证；二证，“苗木检疫证”：由当地森林病虫害防治检疫部门签发的证书；一签，“苗木产地标签”：标签内容包括：林木种子类别。树种或品种名称。产地。质量指标。植物检疫证书编号。净含量（数量）。种子生产许可证或经营许可证编号。生产日期。生产者或经营者名称。）</w:t>
      </w:r>
    </w:p>
    <w:p w14:paraId="42A04C68">
      <w:pPr>
        <w:pStyle w:val="14"/>
        <w:keepNext w:val="0"/>
        <w:keepLines w:val="0"/>
        <w:pageBreakBefore w:val="0"/>
        <w:numPr>
          <w:ilvl w:val="0"/>
          <w:numId w:val="4"/>
        </w:numPr>
        <w:kinsoku/>
        <w:wordWrap/>
        <w:overflowPunct/>
        <w:topLinePunct w:val="0"/>
        <w:autoSpaceDE/>
        <w:autoSpaceDN/>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p w14:paraId="419C31E4">
      <w:pPr>
        <w:keepNext w:val="0"/>
        <w:keepLines w:val="0"/>
        <w:pageBreakBefore w:val="0"/>
        <w:numPr>
          <w:ilvl w:val="0"/>
          <w:numId w:val="5"/>
        </w:numPr>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基本要求：花卉完整，无缺株、残缺。苗木必须达到规定的苗木标准，苗木生长正常，品种纯正优良，根系完整无破损，无病虫害，带泥团，实行捆装，无机械损伤和脱水现象，符合有关技术要求。</w:t>
      </w:r>
    </w:p>
    <w:p w14:paraId="127C2036">
      <w:pPr>
        <w:keepNext w:val="0"/>
        <w:keepLines w:val="0"/>
        <w:pageBreakBefore w:val="0"/>
        <w:numPr>
          <w:ilvl w:val="0"/>
          <w:numId w:val="5"/>
        </w:numPr>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苗木运抵现场时土球应完整、不松散，并需要用草绳、编</w:t>
      </w:r>
      <w:r>
        <w:rPr>
          <w:rFonts w:hint="eastAsia" w:ascii="宋体" w:hAnsi="宋体"/>
          <w:bCs/>
          <w:szCs w:val="21"/>
        </w:rPr>
        <w:t>织</w:t>
      </w:r>
      <w:r>
        <w:rPr>
          <w:rFonts w:hint="eastAsia" w:ascii="宋体" w:hAnsi="宋体" w:eastAsia="宋体" w:cs="宋体"/>
          <w:color w:val="auto"/>
          <w:sz w:val="21"/>
          <w:szCs w:val="21"/>
          <w:highlight w:val="none"/>
        </w:rPr>
        <w:t>袋或钢丝网捆扎。</w:t>
      </w:r>
    </w:p>
    <w:p w14:paraId="5D9D4A7C">
      <w:pPr>
        <w:numPr>
          <w:ilvl w:val="0"/>
          <w:numId w:val="5"/>
        </w:numPr>
        <w:spacing w:line="360" w:lineRule="auto"/>
        <w:ind w:firstLine="0" w:firstLineChars="0"/>
        <w:rPr>
          <w:rFonts w:ascii="宋体" w:hAnsi="宋体"/>
          <w:bCs/>
          <w:szCs w:val="21"/>
        </w:rPr>
      </w:pPr>
      <w:r>
        <w:rPr>
          <w:rFonts w:hint="eastAsia" w:ascii="宋体" w:hAnsi="宋体" w:eastAsia="宋体" w:cs="宋体"/>
          <w:color w:val="auto"/>
          <w:sz w:val="21"/>
          <w:szCs w:val="21"/>
          <w:highlight w:val="none"/>
        </w:rPr>
        <w:t>生长情况：长势旺盛、花繁叶茂，无病虫害发生。</w:t>
      </w:r>
    </w:p>
    <w:p w14:paraId="56EBA05D">
      <w:pPr>
        <w:numPr>
          <w:ilvl w:val="0"/>
          <w:numId w:val="5"/>
        </w:numPr>
        <w:spacing w:line="360" w:lineRule="auto"/>
        <w:ind w:firstLine="0" w:firstLineChars="0"/>
        <w:rPr>
          <w:rFonts w:hint="eastAsia" w:ascii="宋体" w:hAnsi="宋体"/>
          <w:bCs/>
          <w:szCs w:val="21"/>
        </w:rPr>
      </w:pPr>
      <w:r>
        <w:rPr>
          <w:rFonts w:hint="eastAsia" w:ascii="宋体" w:hAnsi="宋体"/>
          <w:bCs/>
          <w:szCs w:val="21"/>
        </w:rPr>
        <w:t>宿根花卉生长强健，叶色彩正常，性状基本稳定，无明显退化现象。</w:t>
      </w:r>
    </w:p>
    <w:p w14:paraId="0F8CA9C7">
      <w:pPr>
        <w:keepNext w:val="0"/>
        <w:keepLines w:val="0"/>
        <w:pageBreakBefore w:val="0"/>
        <w:numPr>
          <w:ilvl w:val="0"/>
          <w:numId w:val="5"/>
        </w:numPr>
        <w:kinsoku/>
        <w:wordWrap/>
        <w:overflowPunct/>
        <w:topLinePunct w:val="0"/>
        <w:autoSpaceDE/>
        <w:autoSpaceDN/>
        <w:bidi w:val="0"/>
        <w:spacing w:line="360" w:lineRule="auto"/>
        <w:rPr>
          <w:rFonts w:hint="eastAsia" w:ascii="宋体" w:hAnsi="宋体" w:eastAsia="宋体" w:cs="宋体"/>
          <w:color w:val="auto"/>
          <w:sz w:val="21"/>
          <w:szCs w:val="21"/>
          <w:highlight w:val="none"/>
        </w:rPr>
      </w:pPr>
      <w:r>
        <w:rPr>
          <w:rFonts w:hint="eastAsia" w:ascii="宋体" w:hAnsi="宋体"/>
          <w:bCs/>
          <w:szCs w:val="21"/>
        </w:rPr>
        <w:t>养护期：完成供货、种植后，苗木养护期不少于1年、成活率100%；如在养护期内，苗木出现枯死或不健康等非</w:t>
      </w:r>
      <w:r>
        <w:rPr>
          <w:rFonts w:hint="eastAsia" w:ascii="宋体" w:hAnsi="宋体"/>
          <w:bCs/>
          <w:szCs w:val="21"/>
          <w:lang w:eastAsia="zh-CN"/>
        </w:rPr>
        <w:t>采购人</w:t>
      </w:r>
      <w:r>
        <w:rPr>
          <w:rFonts w:hint="eastAsia" w:ascii="宋体" w:hAnsi="宋体"/>
          <w:bCs/>
          <w:szCs w:val="21"/>
        </w:rPr>
        <w:t>造成的质量问题，由</w:t>
      </w:r>
      <w:r>
        <w:rPr>
          <w:rFonts w:hint="eastAsia" w:ascii="宋体" w:hAnsi="宋体"/>
          <w:bCs/>
          <w:szCs w:val="21"/>
          <w:lang w:val="en-US" w:eastAsia="zh-CN"/>
        </w:rPr>
        <w:t>供应商</w:t>
      </w:r>
      <w:r>
        <w:rPr>
          <w:rFonts w:hint="eastAsia" w:ascii="宋体" w:hAnsi="宋体"/>
          <w:bCs/>
          <w:szCs w:val="21"/>
        </w:rPr>
        <w:t>无条件更换。</w:t>
      </w:r>
    </w:p>
    <w:p w14:paraId="20B35FFC">
      <w:pPr>
        <w:numPr>
          <w:ilvl w:val="0"/>
          <w:numId w:val="1"/>
        </w:numPr>
        <w:tabs>
          <w:tab w:val="left" w:pos="525"/>
        </w:tabs>
        <w:autoSpaceDE w:val="0"/>
        <w:autoSpaceDN w:val="0"/>
        <w:adjustRightInd w:val="0"/>
        <w:spacing w:line="360" w:lineRule="auto"/>
        <w:ind w:left="420"/>
        <w:outlineLvl w:val="1"/>
        <w:rPr>
          <w:rFonts w:ascii="宋体" w:hAnsi="宋体"/>
          <w:b/>
          <w:bCs/>
          <w:szCs w:val="21"/>
        </w:rPr>
      </w:pPr>
      <w:r>
        <w:rPr>
          <w:rFonts w:hint="eastAsia" w:ascii="宋体" w:hAnsi="宋体"/>
          <w:b/>
          <w:bCs/>
          <w:szCs w:val="21"/>
        </w:rPr>
        <w:t>交货、验收要求</w:t>
      </w:r>
    </w:p>
    <w:p w14:paraId="1B7C4BB4">
      <w:pPr>
        <w:pStyle w:val="14"/>
        <w:numPr>
          <w:ilvl w:val="0"/>
          <w:numId w:val="6"/>
        </w:numPr>
        <w:spacing w:line="360" w:lineRule="auto"/>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rPr>
        <w:t>苗木须按</w:t>
      </w:r>
      <w:r>
        <w:rPr>
          <w:rFonts w:hint="eastAsia" w:ascii="宋体" w:hAnsi="宋体" w:eastAsia="宋体" w:cs="宋体"/>
          <w:bCs w:val="0"/>
          <w:color w:val="auto"/>
          <w:szCs w:val="21"/>
          <w:highlight w:val="none"/>
          <w:lang w:eastAsia="zh-CN"/>
        </w:rPr>
        <w:t>采购人</w:t>
      </w:r>
      <w:r>
        <w:rPr>
          <w:rFonts w:hint="eastAsia" w:ascii="宋体" w:hAnsi="宋体" w:eastAsia="宋体" w:cs="宋体"/>
          <w:bCs w:val="0"/>
          <w:color w:val="auto"/>
          <w:szCs w:val="21"/>
          <w:highlight w:val="none"/>
        </w:rPr>
        <w:t>要求的规格和数量进行采购，按</w:t>
      </w:r>
      <w:r>
        <w:rPr>
          <w:rFonts w:hint="eastAsia" w:ascii="宋体" w:hAnsi="宋体" w:eastAsia="宋体" w:cs="宋体"/>
          <w:bCs w:val="0"/>
          <w:color w:val="auto"/>
          <w:szCs w:val="21"/>
          <w:highlight w:val="none"/>
          <w:lang w:eastAsia="zh-CN"/>
        </w:rPr>
        <w:t>采购人</w:t>
      </w:r>
      <w:r>
        <w:rPr>
          <w:rFonts w:hint="eastAsia" w:ascii="宋体" w:hAnsi="宋体" w:eastAsia="宋体" w:cs="宋体"/>
          <w:bCs w:val="0"/>
          <w:color w:val="auto"/>
          <w:szCs w:val="21"/>
          <w:highlight w:val="none"/>
        </w:rPr>
        <w:t>要求提供免费送货服务到指定地点（广州市番禺区）。</w:t>
      </w:r>
    </w:p>
    <w:p w14:paraId="33C2CAAD">
      <w:pPr>
        <w:pStyle w:val="14"/>
        <w:numPr>
          <w:ilvl w:val="0"/>
          <w:numId w:val="6"/>
        </w:numPr>
        <w:spacing w:line="360" w:lineRule="auto"/>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rPr>
        <w:t>交货须满足以下要求：</w:t>
      </w:r>
    </w:p>
    <w:p w14:paraId="0C9392CA">
      <w:pPr>
        <w:numPr>
          <w:ilvl w:val="0"/>
          <w:numId w:val="7"/>
        </w:numPr>
        <w:spacing w:line="360" w:lineRule="auto"/>
        <w:ind w:firstLine="0" w:firstLineChars="0"/>
        <w:rPr>
          <w:rFonts w:hint="eastAsia" w:ascii="宋体" w:hAnsi="宋体" w:eastAsia="宋体" w:cs="Times New Roman"/>
          <w:bCs/>
          <w:szCs w:val="21"/>
        </w:rPr>
      </w:pPr>
      <w:r>
        <w:rPr>
          <w:rFonts w:hint="eastAsia" w:ascii="宋体" w:hAnsi="宋体" w:eastAsia="宋体" w:cs="Times New Roman"/>
          <w:bCs/>
          <w:szCs w:val="21"/>
        </w:rPr>
        <w:t>植物材料：苗木应挑选生长旺盛，花色鲜艳，形态良好，叶色正常，无枯枝败叶及病虫害，所选用品种需观赏期时间较长，耐受性较好。并按项目要求预定足够的苗木，以备项目使用；</w:t>
      </w:r>
    </w:p>
    <w:p w14:paraId="3BD6E0C7">
      <w:pPr>
        <w:pStyle w:val="14"/>
        <w:numPr>
          <w:ilvl w:val="0"/>
          <w:numId w:val="6"/>
        </w:numPr>
        <w:spacing w:line="360" w:lineRule="auto"/>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lang w:eastAsia="zh-CN"/>
        </w:rPr>
        <w:t>供应商</w:t>
      </w:r>
      <w:r>
        <w:rPr>
          <w:rFonts w:hint="eastAsia" w:ascii="宋体" w:hAnsi="宋体" w:eastAsia="宋体" w:cs="宋体"/>
          <w:bCs w:val="0"/>
          <w:color w:val="auto"/>
          <w:szCs w:val="21"/>
          <w:highlight w:val="none"/>
        </w:rPr>
        <w:t>在运输植株途中，必须采取保湿、降温和通风措施，严防日晒。装卸时应轻拿轻放，不得损伤或造成人为损伤，相关费用已包含在投标报价中。</w:t>
      </w:r>
    </w:p>
    <w:p w14:paraId="49F852D7">
      <w:pPr>
        <w:pStyle w:val="14"/>
        <w:numPr>
          <w:ilvl w:val="0"/>
          <w:numId w:val="6"/>
        </w:numPr>
        <w:spacing w:line="360" w:lineRule="auto"/>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rPr>
        <w:t>货物的验收：</w:t>
      </w:r>
    </w:p>
    <w:p w14:paraId="2019D6B3">
      <w:pPr>
        <w:numPr>
          <w:ilvl w:val="0"/>
          <w:numId w:val="8"/>
        </w:numPr>
        <w:spacing w:line="360" w:lineRule="auto"/>
        <w:ind w:firstLine="0" w:firstLineChars="0"/>
        <w:rPr>
          <w:rFonts w:hint="eastAsia" w:ascii="宋体" w:hAnsi="宋体" w:eastAsia="宋体" w:cs="Times New Roman"/>
          <w:bCs/>
          <w:szCs w:val="21"/>
        </w:rPr>
      </w:pPr>
      <w:r>
        <w:rPr>
          <w:rFonts w:hint="eastAsia" w:ascii="宋体" w:hAnsi="宋体" w:eastAsia="宋体" w:cs="Times New Roman"/>
          <w:bCs/>
          <w:szCs w:val="21"/>
        </w:rPr>
        <w:t>货物在规定时间运抵</w:t>
      </w:r>
      <w:r>
        <w:rPr>
          <w:rFonts w:hint="eastAsia" w:ascii="宋体" w:hAnsi="宋体" w:eastAsia="宋体" w:cs="Times New Roman"/>
          <w:bCs/>
          <w:szCs w:val="21"/>
          <w:lang w:eastAsia="zh-CN"/>
        </w:rPr>
        <w:t>采购人</w:t>
      </w:r>
      <w:r>
        <w:rPr>
          <w:rFonts w:hint="eastAsia" w:ascii="宋体" w:hAnsi="宋体" w:eastAsia="宋体" w:cs="Times New Roman"/>
          <w:bCs/>
          <w:szCs w:val="21"/>
        </w:rPr>
        <w:t>指定地点（广州市番禺区）后，由</w:t>
      </w:r>
      <w:r>
        <w:rPr>
          <w:rFonts w:hint="eastAsia" w:ascii="宋体" w:hAnsi="宋体" w:eastAsia="宋体" w:cs="Times New Roman"/>
          <w:bCs/>
          <w:szCs w:val="21"/>
          <w:lang w:eastAsia="zh-CN"/>
        </w:rPr>
        <w:t>采购人</w:t>
      </w:r>
      <w:r>
        <w:rPr>
          <w:rFonts w:hint="eastAsia" w:ascii="宋体" w:hAnsi="宋体" w:eastAsia="宋体" w:cs="Times New Roman"/>
          <w:bCs/>
          <w:szCs w:val="21"/>
        </w:rPr>
        <w:t>派专门的人员清点数量，确认货物质量，质量合格的由</w:t>
      </w:r>
      <w:r>
        <w:rPr>
          <w:rFonts w:hint="eastAsia" w:ascii="宋体" w:hAnsi="宋体" w:eastAsia="宋体" w:cs="Times New Roman"/>
          <w:bCs/>
          <w:szCs w:val="21"/>
          <w:lang w:eastAsia="zh-CN"/>
        </w:rPr>
        <w:t>采购人</w:t>
      </w:r>
      <w:r>
        <w:rPr>
          <w:rFonts w:hint="eastAsia" w:ascii="宋体" w:hAnsi="宋体" w:eastAsia="宋体" w:cs="Times New Roman"/>
          <w:bCs/>
          <w:szCs w:val="21"/>
        </w:rPr>
        <w:t>签名确认，质量不合格的返还给</w:t>
      </w:r>
      <w:r>
        <w:rPr>
          <w:rFonts w:hint="eastAsia" w:ascii="宋体" w:hAnsi="宋体" w:eastAsia="宋体" w:cs="Times New Roman"/>
          <w:bCs/>
          <w:szCs w:val="21"/>
          <w:lang w:eastAsia="zh-CN"/>
        </w:rPr>
        <w:t>供应商</w:t>
      </w:r>
      <w:r>
        <w:rPr>
          <w:rFonts w:hint="eastAsia" w:ascii="宋体" w:hAnsi="宋体" w:eastAsia="宋体" w:cs="Times New Roman"/>
          <w:bCs/>
          <w:szCs w:val="21"/>
        </w:rPr>
        <w:t>，</w:t>
      </w:r>
      <w:r>
        <w:rPr>
          <w:rFonts w:hint="eastAsia" w:ascii="宋体" w:hAnsi="宋体" w:eastAsia="宋体" w:cs="Times New Roman"/>
          <w:bCs/>
          <w:szCs w:val="21"/>
          <w:lang w:eastAsia="zh-CN"/>
        </w:rPr>
        <w:t>供应商</w:t>
      </w:r>
      <w:r>
        <w:rPr>
          <w:rFonts w:hint="eastAsia" w:ascii="宋体" w:hAnsi="宋体" w:eastAsia="宋体" w:cs="Times New Roman"/>
          <w:bCs/>
          <w:szCs w:val="21"/>
        </w:rPr>
        <w:t>负责送回合格的货物到</w:t>
      </w:r>
      <w:r>
        <w:rPr>
          <w:rFonts w:hint="eastAsia" w:ascii="宋体" w:hAnsi="宋体" w:eastAsia="宋体" w:cs="Times New Roman"/>
          <w:bCs/>
          <w:szCs w:val="21"/>
          <w:lang w:eastAsia="zh-CN"/>
        </w:rPr>
        <w:t>采购人</w:t>
      </w:r>
      <w:r>
        <w:rPr>
          <w:rFonts w:hint="eastAsia" w:ascii="宋体" w:hAnsi="宋体" w:eastAsia="宋体" w:cs="Times New Roman"/>
          <w:bCs/>
          <w:szCs w:val="21"/>
        </w:rPr>
        <w:t>指定地点（广州市番禺区），因延迟所产生的损失由</w:t>
      </w:r>
      <w:r>
        <w:rPr>
          <w:rFonts w:hint="eastAsia" w:ascii="宋体" w:hAnsi="宋体" w:eastAsia="宋体" w:cs="Times New Roman"/>
          <w:bCs/>
          <w:szCs w:val="21"/>
          <w:lang w:eastAsia="zh-CN"/>
        </w:rPr>
        <w:t>供应商</w:t>
      </w:r>
      <w:r>
        <w:rPr>
          <w:rFonts w:hint="eastAsia" w:ascii="宋体" w:hAnsi="宋体" w:eastAsia="宋体" w:cs="Times New Roman"/>
          <w:bCs/>
          <w:szCs w:val="21"/>
        </w:rPr>
        <w:t>负责。</w:t>
      </w:r>
    </w:p>
    <w:p w14:paraId="26801442">
      <w:pPr>
        <w:numPr>
          <w:ilvl w:val="0"/>
          <w:numId w:val="8"/>
        </w:numPr>
        <w:spacing w:line="360" w:lineRule="auto"/>
        <w:ind w:firstLine="0" w:firstLineChars="0"/>
        <w:rPr>
          <w:rFonts w:hint="eastAsia" w:ascii="宋体" w:hAnsi="宋体" w:eastAsia="宋体" w:cs="Times New Roman"/>
          <w:bCs/>
          <w:szCs w:val="21"/>
        </w:rPr>
      </w:pPr>
      <w:r>
        <w:rPr>
          <w:rFonts w:hint="eastAsia" w:ascii="宋体" w:hAnsi="宋体" w:eastAsia="宋体" w:cs="Times New Roman"/>
          <w:bCs/>
          <w:szCs w:val="21"/>
        </w:rPr>
        <w:t>验收按国家有关规定、规范进行。验收时如发现所交付的货物有短装、次品、损坏或其他不符合本需求书规定之情形，</w:t>
      </w:r>
      <w:r>
        <w:rPr>
          <w:rFonts w:hint="eastAsia" w:ascii="宋体" w:hAnsi="宋体" w:eastAsia="宋体" w:cs="Times New Roman"/>
          <w:bCs/>
          <w:szCs w:val="21"/>
          <w:lang w:eastAsia="zh-CN"/>
        </w:rPr>
        <w:t>采购人</w:t>
      </w:r>
      <w:r>
        <w:rPr>
          <w:rFonts w:hint="eastAsia" w:ascii="宋体" w:hAnsi="宋体" w:eastAsia="宋体" w:cs="Times New Roman"/>
          <w:bCs/>
          <w:szCs w:val="21"/>
        </w:rPr>
        <w:t>应做出详尽的现场记录，或由</w:t>
      </w:r>
      <w:r>
        <w:rPr>
          <w:rFonts w:hint="eastAsia" w:ascii="宋体" w:hAnsi="宋体" w:eastAsia="宋体" w:cs="Times New Roman"/>
          <w:bCs/>
          <w:szCs w:val="21"/>
          <w:lang w:eastAsia="zh-CN"/>
        </w:rPr>
        <w:t>采购人</w:t>
      </w:r>
      <w:r>
        <w:rPr>
          <w:rFonts w:hint="eastAsia" w:ascii="宋体" w:hAnsi="宋体" w:eastAsia="宋体" w:cs="Times New Roman"/>
          <w:bCs/>
          <w:szCs w:val="21"/>
        </w:rPr>
        <w:t>和</w:t>
      </w:r>
      <w:r>
        <w:rPr>
          <w:rFonts w:hint="eastAsia" w:ascii="宋体" w:hAnsi="宋体" w:eastAsia="宋体" w:cs="Times New Roman"/>
          <w:bCs/>
          <w:szCs w:val="21"/>
          <w:lang w:eastAsia="zh-CN"/>
        </w:rPr>
        <w:t>供应商</w:t>
      </w:r>
      <w:r>
        <w:rPr>
          <w:rFonts w:hint="eastAsia" w:ascii="宋体" w:hAnsi="宋体" w:eastAsia="宋体" w:cs="Times New Roman"/>
          <w:bCs/>
          <w:szCs w:val="21"/>
        </w:rPr>
        <w:t>双方签署书面资料。此现场记录或书面资料等可用作补充、缺失和更换损坏货物的有效依据。由此产生的相关费用由</w:t>
      </w:r>
      <w:r>
        <w:rPr>
          <w:rFonts w:hint="eastAsia" w:ascii="宋体" w:hAnsi="宋体" w:eastAsia="宋体" w:cs="Times New Roman"/>
          <w:bCs/>
          <w:szCs w:val="21"/>
          <w:lang w:eastAsia="zh-CN"/>
        </w:rPr>
        <w:t>供应商</w:t>
      </w:r>
      <w:r>
        <w:rPr>
          <w:rFonts w:hint="eastAsia" w:ascii="宋体" w:hAnsi="宋体" w:eastAsia="宋体" w:cs="Times New Roman"/>
          <w:bCs/>
          <w:szCs w:val="21"/>
        </w:rPr>
        <w:t>承担。因</w:t>
      </w:r>
      <w:r>
        <w:rPr>
          <w:rFonts w:hint="eastAsia" w:ascii="宋体" w:hAnsi="宋体" w:eastAsia="宋体" w:cs="Times New Roman"/>
          <w:bCs/>
          <w:szCs w:val="21"/>
          <w:lang w:eastAsia="zh-CN"/>
        </w:rPr>
        <w:t>供应商</w:t>
      </w:r>
      <w:r>
        <w:rPr>
          <w:rFonts w:hint="eastAsia" w:ascii="宋体" w:hAnsi="宋体" w:eastAsia="宋体" w:cs="Times New Roman"/>
          <w:bCs/>
          <w:szCs w:val="21"/>
        </w:rPr>
        <w:t>责任造成迟延供货，</w:t>
      </w:r>
      <w:r>
        <w:rPr>
          <w:rFonts w:hint="eastAsia" w:ascii="宋体" w:hAnsi="宋体" w:eastAsia="宋体" w:cs="Times New Roman"/>
          <w:bCs/>
          <w:szCs w:val="21"/>
          <w:lang w:eastAsia="zh-CN"/>
        </w:rPr>
        <w:t>供应商</w:t>
      </w:r>
      <w:r>
        <w:rPr>
          <w:rFonts w:hint="eastAsia" w:ascii="宋体" w:hAnsi="宋体" w:eastAsia="宋体" w:cs="Times New Roman"/>
          <w:bCs/>
          <w:szCs w:val="21"/>
        </w:rPr>
        <w:t>应承担迟延供货的违约责任。此产生的有关费用由</w:t>
      </w:r>
      <w:r>
        <w:rPr>
          <w:rFonts w:hint="eastAsia" w:ascii="宋体" w:hAnsi="宋体" w:eastAsia="宋体" w:cs="Times New Roman"/>
          <w:bCs/>
          <w:szCs w:val="21"/>
          <w:lang w:eastAsia="zh-CN"/>
        </w:rPr>
        <w:t>供应商</w:t>
      </w:r>
      <w:r>
        <w:rPr>
          <w:rFonts w:hint="eastAsia" w:ascii="宋体" w:hAnsi="宋体" w:eastAsia="宋体" w:cs="Times New Roman"/>
          <w:bCs/>
          <w:szCs w:val="21"/>
        </w:rPr>
        <w:t>承担。因</w:t>
      </w:r>
      <w:r>
        <w:rPr>
          <w:rFonts w:hint="eastAsia" w:ascii="宋体" w:hAnsi="宋体" w:eastAsia="宋体" w:cs="Times New Roman"/>
          <w:bCs/>
          <w:szCs w:val="21"/>
          <w:lang w:eastAsia="zh-CN"/>
        </w:rPr>
        <w:t>供应商</w:t>
      </w:r>
      <w:r>
        <w:rPr>
          <w:rFonts w:hint="eastAsia" w:ascii="宋体" w:hAnsi="宋体" w:eastAsia="宋体" w:cs="Times New Roman"/>
          <w:bCs/>
          <w:szCs w:val="21"/>
        </w:rPr>
        <w:t>责任造成迟延供货，</w:t>
      </w:r>
      <w:r>
        <w:rPr>
          <w:rFonts w:hint="eastAsia" w:ascii="宋体" w:hAnsi="宋体" w:eastAsia="宋体" w:cs="Times New Roman"/>
          <w:bCs/>
          <w:szCs w:val="21"/>
          <w:lang w:eastAsia="zh-CN"/>
        </w:rPr>
        <w:t>供应商</w:t>
      </w:r>
      <w:r>
        <w:rPr>
          <w:rFonts w:hint="eastAsia" w:ascii="宋体" w:hAnsi="宋体" w:eastAsia="宋体" w:cs="Times New Roman"/>
          <w:bCs/>
          <w:szCs w:val="21"/>
        </w:rPr>
        <w:t>应承担迟延供货的违约责任。</w:t>
      </w:r>
    </w:p>
    <w:p w14:paraId="40E70D23">
      <w:pPr>
        <w:pStyle w:val="14"/>
        <w:numPr>
          <w:ilvl w:val="0"/>
          <w:numId w:val="6"/>
        </w:numPr>
        <w:spacing w:line="360" w:lineRule="auto"/>
        <w:rPr>
          <w:rFonts w:hint="eastAsia" w:ascii="宋体" w:hAnsi="宋体" w:eastAsia="宋体" w:cs="宋体"/>
          <w:b w:val="0"/>
          <w:bCs w:val="0"/>
          <w:color w:val="auto"/>
          <w:szCs w:val="21"/>
          <w:highlight w:val="none"/>
        </w:rPr>
      </w:pPr>
      <w:r>
        <w:rPr>
          <w:rFonts w:hint="eastAsia" w:ascii="宋体" w:hAnsi="宋体" w:eastAsia="宋体" w:cs="宋体"/>
          <w:bCs w:val="0"/>
          <w:color w:val="auto"/>
          <w:szCs w:val="21"/>
          <w:highlight w:val="none"/>
          <w:lang w:eastAsia="zh-CN"/>
        </w:rPr>
        <w:t>供应商</w:t>
      </w:r>
      <w:r>
        <w:rPr>
          <w:rFonts w:hint="eastAsia" w:ascii="宋体" w:hAnsi="宋体" w:eastAsia="宋体" w:cs="宋体"/>
          <w:bCs w:val="0"/>
          <w:color w:val="auto"/>
          <w:szCs w:val="21"/>
          <w:highlight w:val="none"/>
        </w:rPr>
        <w:t>装卸、搬运货物期间，必须严格遵守</w:t>
      </w:r>
      <w:r>
        <w:rPr>
          <w:rFonts w:hint="eastAsia" w:ascii="宋体" w:hAnsi="宋体" w:eastAsia="宋体" w:cs="宋体"/>
          <w:bCs w:val="0"/>
          <w:color w:val="auto"/>
          <w:szCs w:val="21"/>
          <w:highlight w:val="none"/>
          <w:lang w:eastAsia="zh-CN"/>
        </w:rPr>
        <w:t>采购人</w:t>
      </w:r>
      <w:r>
        <w:rPr>
          <w:rFonts w:hint="eastAsia" w:ascii="宋体" w:hAnsi="宋体" w:eastAsia="宋体" w:cs="宋体"/>
          <w:bCs w:val="0"/>
          <w:color w:val="auto"/>
          <w:szCs w:val="21"/>
          <w:highlight w:val="none"/>
        </w:rPr>
        <w:t>的各项规章制度。</w:t>
      </w:r>
      <w:r>
        <w:rPr>
          <w:rFonts w:hint="eastAsia" w:ascii="宋体" w:hAnsi="宋体" w:eastAsia="宋体" w:cs="宋体"/>
          <w:bCs w:val="0"/>
          <w:color w:val="auto"/>
          <w:szCs w:val="21"/>
          <w:highlight w:val="none"/>
          <w:lang w:eastAsia="zh-CN"/>
        </w:rPr>
        <w:t>供应商</w:t>
      </w:r>
      <w:r>
        <w:rPr>
          <w:rFonts w:hint="eastAsia" w:ascii="宋体" w:hAnsi="宋体" w:eastAsia="宋体" w:cs="宋体"/>
          <w:bCs w:val="0"/>
          <w:color w:val="auto"/>
          <w:szCs w:val="21"/>
          <w:highlight w:val="none"/>
        </w:rPr>
        <w:t>必须加强员工安全教育，合同供货期间发生的一切安全事故均由</w:t>
      </w:r>
      <w:r>
        <w:rPr>
          <w:rFonts w:hint="eastAsia" w:ascii="宋体" w:hAnsi="宋体" w:eastAsia="宋体" w:cs="宋体"/>
          <w:bCs w:val="0"/>
          <w:color w:val="auto"/>
          <w:szCs w:val="21"/>
          <w:highlight w:val="none"/>
          <w:lang w:eastAsia="zh-CN"/>
        </w:rPr>
        <w:t>供应商</w:t>
      </w:r>
      <w:r>
        <w:rPr>
          <w:rFonts w:hint="eastAsia" w:ascii="宋体" w:hAnsi="宋体" w:eastAsia="宋体" w:cs="宋体"/>
          <w:bCs w:val="0"/>
          <w:color w:val="auto"/>
          <w:szCs w:val="21"/>
          <w:highlight w:val="none"/>
        </w:rPr>
        <w:t>自行负责。</w:t>
      </w:r>
    </w:p>
    <w:p w14:paraId="40FCC5FA">
      <w:pPr>
        <w:numPr>
          <w:ilvl w:val="0"/>
          <w:numId w:val="1"/>
        </w:numPr>
        <w:tabs>
          <w:tab w:val="left" w:pos="525"/>
        </w:tabs>
        <w:autoSpaceDE w:val="0"/>
        <w:autoSpaceDN w:val="0"/>
        <w:adjustRightInd w:val="0"/>
        <w:spacing w:line="360" w:lineRule="auto"/>
        <w:ind w:left="420"/>
        <w:outlineLvl w:val="1"/>
        <w:rPr>
          <w:rFonts w:hint="eastAsia" w:ascii="宋体" w:hAnsi="宋体" w:eastAsia="宋体" w:cs="宋体"/>
          <w:bCs w:val="0"/>
          <w:color w:val="auto"/>
          <w:szCs w:val="21"/>
          <w:highlight w:val="none"/>
        </w:rPr>
      </w:pPr>
      <w:r>
        <w:rPr>
          <w:rFonts w:hint="eastAsia" w:ascii="宋体" w:hAnsi="宋体" w:eastAsia="宋体" w:cs="Times New Roman"/>
          <w:b/>
          <w:bCs/>
          <w:szCs w:val="21"/>
        </w:rPr>
        <w:t>售后服务</w:t>
      </w:r>
      <w:r>
        <w:rPr>
          <w:rFonts w:hint="eastAsia" w:ascii="宋体" w:hAnsi="宋体"/>
          <w:b/>
          <w:bCs/>
          <w:szCs w:val="21"/>
        </w:rPr>
        <w:t>要求</w:t>
      </w:r>
    </w:p>
    <w:p w14:paraId="2CF52CE3">
      <w:pPr>
        <w:pStyle w:val="14"/>
        <w:numPr>
          <w:ilvl w:val="0"/>
          <w:numId w:val="9"/>
        </w:numPr>
        <w:spacing w:line="360" w:lineRule="auto"/>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rPr>
        <w:t>供货期内，如货物非因</w:t>
      </w:r>
      <w:r>
        <w:rPr>
          <w:rFonts w:hint="eastAsia" w:ascii="宋体" w:hAnsi="宋体" w:eastAsia="宋体" w:cs="宋体"/>
          <w:bCs w:val="0"/>
          <w:color w:val="auto"/>
          <w:szCs w:val="21"/>
          <w:highlight w:val="none"/>
          <w:lang w:eastAsia="zh-CN"/>
        </w:rPr>
        <w:t>采购人</w:t>
      </w:r>
      <w:r>
        <w:rPr>
          <w:rFonts w:hint="eastAsia" w:ascii="宋体" w:hAnsi="宋体" w:eastAsia="宋体" w:cs="宋体"/>
          <w:bCs w:val="0"/>
          <w:color w:val="auto"/>
          <w:szCs w:val="21"/>
          <w:highlight w:val="none"/>
        </w:rPr>
        <w:t>的人为原因而出现的质量问题由</w:t>
      </w:r>
      <w:r>
        <w:rPr>
          <w:rFonts w:hint="eastAsia" w:ascii="宋体" w:hAnsi="宋体" w:eastAsia="宋体" w:cs="宋体"/>
          <w:bCs w:val="0"/>
          <w:color w:val="auto"/>
          <w:szCs w:val="21"/>
          <w:highlight w:val="none"/>
          <w:lang w:eastAsia="zh-CN"/>
        </w:rPr>
        <w:t>供应商</w:t>
      </w:r>
      <w:r>
        <w:rPr>
          <w:rFonts w:hint="eastAsia" w:ascii="宋体" w:hAnsi="宋体" w:eastAsia="宋体" w:cs="宋体"/>
          <w:bCs w:val="0"/>
          <w:color w:val="auto"/>
          <w:szCs w:val="21"/>
          <w:highlight w:val="none"/>
        </w:rPr>
        <w:t>负责包换或包退，并承担调换或退货的实际费用。</w:t>
      </w:r>
      <w:r>
        <w:rPr>
          <w:rFonts w:hint="eastAsia" w:ascii="宋体" w:hAnsi="宋体" w:eastAsia="宋体" w:cs="宋体"/>
          <w:bCs w:val="0"/>
          <w:color w:val="auto"/>
          <w:szCs w:val="21"/>
          <w:highlight w:val="none"/>
          <w:lang w:eastAsia="zh-CN"/>
        </w:rPr>
        <w:t>供应商</w:t>
      </w:r>
      <w:r>
        <w:rPr>
          <w:rFonts w:hint="eastAsia" w:ascii="宋体" w:hAnsi="宋体" w:eastAsia="宋体" w:cs="宋体"/>
          <w:bCs w:val="0"/>
          <w:color w:val="auto"/>
          <w:szCs w:val="21"/>
          <w:highlight w:val="none"/>
        </w:rPr>
        <w:t>不能调换，均按不能交货处理。</w:t>
      </w:r>
    </w:p>
    <w:p w14:paraId="79DE88E7">
      <w:pPr>
        <w:pStyle w:val="14"/>
        <w:numPr>
          <w:ilvl w:val="0"/>
          <w:numId w:val="9"/>
        </w:numPr>
        <w:spacing w:line="360" w:lineRule="auto"/>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rPr>
        <w:t>养护期：完成供货、种植后，苗木养护期不少于1年、成活率100%；如在养护期内，苗木出现枯死或不健康等非</w:t>
      </w:r>
      <w:r>
        <w:rPr>
          <w:rFonts w:hint="eastAsia" w:ascii="宋体" w:hAnsi="宋体" w:eastAsia="宋体" w:cs="宋体"/>
          <w:bCs w:val="0"/>
          <w:color w:val="auto"/>
          <w:szCs w:val="21"/>
          <w:highlight w:val="none"/>
          <w:lang w:eastAsia="zh-CN"/>
        </w:rPr>
        <w:t>采购人</w:t>
      </w:r>
      <w:r>
        <w:rPr>
          <w:rFonts w:hint="eastAsia" w:ascii="宋体" w:hAnsi="宋体" w:eastAsia="宋体" w:cs="宋体"/>
          <w:bCs w:val="0"/>
          <w:color w:val="auto"/>
          <w:szCs w:val="21"/>
          <w:highlight w:val="none"/>
        </w:rPr>
        <w:t>造成的质量问题，由</w:t>
      </w:r>
      <w:r>
        <w:rPr>
          <w:rFonts w:hint="eastAsia" w:ascii="宋体" w:hAnsi="宋体" w:eastAsia="宋体" w:cs="宋体"/>
          <w:bCs w:val="0"/>
          <w:color w:val="auto"/>
          <w:szCs w:val="21"/>
          <w:highlight w:val="none"/>
          <w:lang w:eastAsia="zh-CN"/>
        </w:rPr>
        <w:t>供应商</w:t>
      </w:r>
      <w:r>
        <w:rPr>
          <w:rFonts w:hint="eastAsia" w:ascii="宋体" w:hAnsi="宋体" w:eastAsia="宋体" w:cs="宋体"/>
          <w:bCs w:val="0"/>
          <w:color w:val="auto"/>
          <w:szCs w:val="21"/>
          <w:highlight w:val="none"/>
        </w:rPr>
        <w:t>无条件更换。</w:t>
      </w:r>
    </w:p>
    <w:p w14:paraId="3AC579B2">
      <w:pPr>
        <w:pStyle w:val="14"/>
        <w:numPr>
          <w:ilvl w:val="0"/>
          <w:numId w:val="9"/>
        </w:numPr>
        <w:spacing w:line="360" w:lineRule="auto"/>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rPr>
        <w:t>售后服务方式均为</w:t>
      </w:r>
      <w:r>
        <w:rPr>
          <w:rFonts w:hint="eastAsia" w:ascii="宋体" w:hAnsi="宋体" w:eastAsia="宋体" w:cs="宋体"/>
          <w:bCs w:val="0"/>
          <w:color w:val="auto"/>
          <w:szCs w:val="21"/>
          <w:highlight w:val="none"/>
          <w:lang w:eastAsia="zh-CN"/>
        </w:rPr>
        <w:t>供应商</w:t>
      </w:r>
      <w:r>
        <w:rPr>
          <w:rFonts w:hint="eastAsia" w:ascii="宋体" w:hAnsi="宋体" w:eastAsia="宋体" w:cs="宋体"/>
          <w:bCs w:val="0"/>
          <w:color w:val="auto"/>
          <w:szCs w:val="21"/>
          <w:highlight w:val="none"/>
        </w:rPr>
        <w:t>上门养护，即由</w:t>
      </w:r>
      <w:r>
        <w:rPr>
          <w:rFonts w:hint="eastAsia" w:ascii="宋体" w:hAnsi="宋体" w:eastAsia="宋体" w:cs="宋体"/>
          <w:bCs w:val="0"/>
          <w:color w:val="auto"/>
          <w:szCs w:val="21"/>
          <w:highlight w:val="none"/>
          <w:lang w:eastAsia="zh-CN"/>
        </w:rPr>
        <w:t>供应商</w:t>
      </w:r>
      <w:r>
        <w:rPr>
          <w:rFonts w:hint="eastAsia" w:ascii="宋体" w:hAnsi="宋体" w:eastAsia="宋体" w:cs="宋体"/>
          <w:bCs w:val="0"/>
          <w:color w:val="auto"/>
          <w:szCs w:val="21"/>
          <w:highlight w:val="none"/>
        </w:rPr>
        <w:t>派员到种植现场。由此产生的一切费用均由</w:t>
      </w:r>
      <w:r>
        <w:rPr>
          <w:rFonts w:hint="eastAsia" w:ascii="宋体" w:hAnsi="宋体" w:eastAsia="宋体" w:cs="宋体"/>
          <w:bCs w:val="0"/>
          <w:color w:val="auto"/>
          <w:szCs w:val="21"/>
          <w:highlight w:val="none"/>
          <w:lang w:eastAsia="zh-CN"/>
        </w:rPr>
        <w:t>供应商</w:t>
      </w:r>
      <w:r>
        <w:rPr>
          <w:rFonts w:hint="eastAsia" w:ascii="宋体" w:hAnsi="宋体" w:eastAsia="宋体" w:cs="宋体"/>
          <w:bCs w:val="0"/>
          <w:color w:val="auto"/>
          <w:szCs w:val="21"/>
          <w:highlight w:val="none"/>
        </w:rPr>
        <w:t>承担。</w:t>
      </w:r>
    </w:p>
    <w:p w14:paraId="16F392DE">
      <w:pPr>
        <w:pStyle w:val="14"/>
        <w:numPr>
          <w:ilvl w:val="0"/>
          <w:numId w:val="9"/>
        </w:numPr>
        <w:spacing w:line="360" w:lineRule="auto"/>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lang w:eastAsia="zh-CN"/>
        </w:rPr>
        <w:t>供应商</w:t>
      </w:r>
      <w:r>
        <w:rPr>
          <w:rFonts w:hint="eastAsia" w:ascii="宋体" w:hAnsi="宋体" w:eastAsia="宋体" w:cs="宋体"/>
          <w:bCs w:val="0"/>
          <w:color w:val="auto"/>
          <w:szCs w:val="21"/>
          <w:highlight w:val="none"/>
        </w:rPr>
        <w:t>需确认一位项目负责人与</w:t>
      </w:r>
      <w:r>
        <w:rPr>
          <w:rFonts w:hint="eastAsia" w:ascii="宋体" w:hAnsi="宋体" w:eastAsia="宋体" w:cs="宋体"/>
          <w:bCs w:val="0"/>
          <w:color w:val="auto"/>
          <w:szCs w:val="21"/>
          <w:highlight w:val="none"/>
          <w:lang w:eastAsia="zh-CN"/>
        </w:rPr>
        <w:t>采购人</w:t>
      </w:r>
      <w:r>
        <w:rPr>
          <w:rFonts w:hint="eastAsia" w:ascii="宋体" w:hAnsi="宋体" w:eastAsia="宋体" w:cs="宋体"/>
          <w:bCs w:val="0"/>
          <w:color w:val="auto"/>
          <w:szCs w:val="21"/>
          <w:highlight w:val="none"/>
        </w:rPr>
        <w:t>保持联系，及时跟进项目进度。接到</w:t>
      </w:r>
      <w:r>
        <w:rPr>
          <w:rFonts w:hint="eastAsia" w:ascii="宋体" w:hAnsi="宋体" w:eastAsia="宋体" w:cs="宋体"/>
          <w:bCs w:val="0"/>
          <w:color w:val="auto"/>
          <w:szCs w:val="21"/>
          <w:highlight w:val="none"/>
          <w:lang w:eastAsia="zh-CN"/>
        </w:rPr>
        <w:t>采购人</w:t>
      </w:r>
      <w:r>
        <w:rPr>
          <w:rFonts w:hint="eastAsia" w:ascii="宋体" w:hAnsi="宋体" w:eastAsia="宋体" w:cs="宋体"/>
          <w:bCs w:val="0"/>
          <w:color w:val="auto"/>
          <w:szCs w:val="21"/>
          <w:highlight w:val="none"/>
        </w:rPr>
        <w:t>紧急通知时能在0.5小时内响应，并提供良好的售后服务。</w:t>
      </w:r>
    </w:p>
    <w:p w14:paraId="281B13C2">
      <w:pPr>
        <w:numPr>
          <w:ilvl w:val="-1"/>
          <w:numId w:val="0"/>
        </w:numPr>
        <w:tabs>
          <w:tab w:val="left" w:pos="525"/>
        </w:tabs>
        <w:autoSpaceDE w:val="0"/>
        <w:autoSpaceDN w:val="0"/>
        <w:adjustRightInd w:val="0"/>
        <w:spacing w:line="360" w:lineRule="auto"/>
        <w:ind w:left="0" w:firstLine="0"/>
        <w:outlineLvl w:val="1"/>
        <w:rPr>
          <w:rFonts w:hint="eastAsia" w:ascii="宋体" w:hAnsi="宋体"/>
          <w:b/>
          <w:bCs/>
          <w:szCs w:val="21"/>
        </w:rPr>
      </w:pPr>
    </w:p>
    <w:bookmarkEnd w:id="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D851D"/>
    <w:multiLevelType w:val="singleLevel"/>
    <w:tmpl w:val="812D851D"/>
    <w:lvl w:ilvl="0" w:tentative="0">
      <w:start w:val="1"/>
      <w:numFmt w:val="decimal"/>
      <w:lvlText w:val="%1."/>
      <w:lvlJc w:val="left"/>
      <w:pPr>
        <w:tabs>
          <w:tab w:val="left" w:pos="312"/>
        </w:tabs>
      </w:pPr>
    </w:lvl>
  </w:abstractNum>
  <w:abstractNum w:abstractNumId="1">
    <w:nsid w:val="94394ABF"/>
    <w:multiLevelType w:val="singleLevel"/>
    <w:tmpl w:val="94394ABF"/>
    <w:lvl w:ilvl="0" w:tentative="0">
      <w:start w:val="1"/>
      <w:numFmt w:val="decimal"/>
      <w:lvlText w:val="%1."/>
      <w:lvlJc w:val="left"/>
      <w:pPr>
        <w:tabs>
          <w:tab w:val="left" w:pos="312"/>
        </w:tabs>
      </w:pPr>
    </w:lvl>
  </w:abstractNum>
  <w:abstractNum w:abstractNumId="2">
    <w:nsid w:val="B1BA59A5"/>
    <w:multiLevelType w:val="singleLevel"/>
    <w:tmpl w:val="B1BA59A5"/>
    <w:lvl w:ilvl="0" w:tentative="0">
      <w:start w:val="1"/>
      <w:numFmt w:val="decimal"/>
      <w:lvlText w:val="%1."/>
      <w:lvlJc w:val="left"/>
      <w:pPr>
        <w:tabs>
          <w:tab w:val="left" w:pos="312"/>
        </w:tabs>
      </w:pPr>
    </w:lvl>
  </w:abstractNum>
  <w:abstractNum w:abstractNumId="3">
    <w:nsid w:val="BB181BDB"/>
    <w:multiLevelType w:val="singleLevel"/>
    <w:tmpl w:val="BB181BDB"/>
    <w:lvl w:ilvl="0" w:tentative="0">
      <w:start w:val="1"/>
      <w:numFmt w:val="decimal"/>
      <w:suff w:val="nothing"/>
      <w:lvlText w:val="（%1）"/>
      <w:lvlJc w:val="left"/>
    </w:lvl>
  </w:abstractNum>
  <w:abstractNum w:abstractNumId="4">
    <w:nsid w:val="DF14307D"/>
    <w:multiLevelType w:val="singleLevel"/>
    <w:tmpl w:val="DF14307D"/>
    <w:lvl w:ilvl="0" w:tentative="0">
      <w:start w:val="1"/>
      <w:numFmt w:val="decimal"/>
      <w:suff w:val="nothing"/>
      <w:lvlText w:val="（%1）"/>
      <w:lvlJc w:val="left"/>
    </w:lvl>
  </w:abstractNum>
  <w:abstractNum w:abstractNumId="5">
    <w:nsid w:val="17C5F047"/>
    <w:multiLevelType w:val="singleLevel"/>
    <w:tmpl w:val="17C5F047"/>
    <w:lvl w:ilvl="0" w:tentative="0">
      <w:start w:val="1"/>
      <w:numFmt w:val="decimal"/>
      <w:suff w:val="nothing"/>
      <w:lvlText w:val="（%1）"/>
      <w:lvlJc w:val="left"/>
    </w:lvl>
  </w:abstractNum>
  <w:abstractNum w:abstractNumId="6">
    <w:nsid w:val="25A4121B"/>
    <w:multiLevelType w:val="singleLevel"/>
    <w:tmpl w:val="25A4121B"/>
    <w:lvl w:ilvl="0" w:tentative="0">
      <w:start w:val="1"/>
      <w:numFmt w:val="decimal"/>
      <w:lvlText w:val="%1."/>
      <w:lvlJc w:val="left"/>
      <w:pPr>
        <w:tabs>
          <w:tab w:val="left" w:pos="312"/>
        </w:tabs>
      </w:pPr>
    </w:lvl>
  </w:abstractNum>
  <w:abstractNum w:abstractNumId="7">
    <w:nsid w:val="516003D4"/>
    <w:multiLevelType w:val="multilevel"/>
    <w:tmpl w:val="516003D4"/>
    <w:lvl w:ilvl="0" w:tentative="0">
      <w:start w:val="1"/>
      <w:numFmt w:val="japaneseCounting"/>
      <w:lvlText w:val="%1、"/>
      <w:lvlJc w:val="left"/>
      <w:pPr>
        <w:tabs>
          <w:tab w:val="left" w:pos="846"/>
        </w:tabs>
        <w:ind w:left="846" w:hanging="420"/>
      </w:pPr>
      <w:rPr>
        <w:rFonts w:hint="default"/>
        <w:b/>
      </w:rPr>
    </w:lvl>
    <w:lvl w:ilvl="1" w:tentative="0">
      <w:start w:val="1"/>
      <w:numFmt w:val="decimal"/>
      <w:lvlText w:val="%2．"/>
      <w:lvlJc w:val="left"/>
      <w:pPr>
        <w:tabs>
          <w:tab w:val="left" w:pos="315"/>
        </w:tabs>
        <w:ind w:left="315" w:firstLine="0"/>
      </w:pPr>
      <w:rPr>
        <w:rFonts w:hint="eastAsia"/>
        <w:b w:val="0"/>
      </w:rPr>
    </w:lvl>
    <w:lvl w:ilvl="2" w:tentative="0">
      <w:start w:val="1"/>
      <w:numFmt w:val="decimal"/>
      <w:lvlText w:val="（%3）"/>
      <w:lvlJc w:val="left"/>
      <w:pPr>
        <w:tabs>
          <w:tab w:val="left" w:pos="943"/>
        </w:tabs>
        <w:ind w:left="1363" w:hanging="420"/>
      </w:pPr>
      <w:rPr>
        <w:rFonts w:hint="eastAsia"/>
        <w:b w:val="0"/>
      </w:rPr>
    </w:lvl>
    <w:lvl w:ilvl="3" w:tentative="0">
      <w:start w:val="1"/>
      <w:numFmt w:val="upperLetter"/>
      <w:lvlText w:val="%4、"/>
      <w:lvlJc w:val="left"/>
      <w:pPr>
        <w:ind w:left="1723" w:hanging="360"/>
      </w:pPr>
      <w:rPr>
        <w:rFonts w:hint="default"/>
      </w:rPr>
    </w:lvl>
    <w:lvl w:ilvl="4" w:tentative="0">
      <w:start w:val="1"/>
      <w:numFmt w:val="lowerLetter"/>
      <w:lvlText w:val="%5)"/>
      <w:lvlJc w:val="left"/>
      <w:pPr>
        <w:tabs>
          <w:tab w:val="left" w:pos="2203"/>
        </w:tabs>
        <w:ind w:left="2203" w:hanging="420"/>
      </w:pPr>
    </w:lvl>
    <w:lvl w:ilvl="5" w:tentative="0">
      <w:start w:val="1"/>
      <w:numFmt w:val="lowerRoman"/>
      <w:lvlText w:val="%6."/>
      <w:lvlJc w:val="right"/>
      <w:pPr>
        <w:tabs>
          <w:tab w:val="left" w:pos="2623"/>
        </w:tabs>
        <w:ind w:left="2623" w:hanging="420"/>
      </w:pPr>
    </w:lvl>
    <w:lvl w:ilvl="6" w:tentative="0">
      <w:start w:val="1"/>
      <w:numFmt w:val="decimal"/>
      <w:lvlText w:val="%7."/>
      <w:lvlJc w:val="left"/>
      <w:pPr>
        <w:tabs>
          <w:tab w:val="left" w:pos="3043"/>
        </w:tabs>
        <w:ind w:left="3043" w:hanging="420"/>
      </w:pPr>
    </w:lvl>
    <w:lvl w:ilvl="7" w:tentative="0">
      <w:start w:val="1"/>
      <w:numFmt w:val="lowerLetter"/>
      <w:lvlText w:val="%8)"/>
      <w:lvlJc w:val="left"/>
      <w:pPr>
        <w:tabs>
          <w:tab w:val="left" w:pos="3463"/>
        </w:tabs>
        <w:ind w:left="3463" w:hanging="420"/>
      </w:pPr>
    </w:lvl>
    <w:lvl w:ilvl="8" w:tentative="0">
      <w:start w:val="1"/>
      <w:numFmt w:val="lowerRoman"/>
      <w:lvlText w:val="%9."/>
      <w:lvlJc w:val="right"/>
      <w:pPr>
        <w:tabs>
          <w:tab w:val="left" w:pos="3883"/>
        </w:tabs>
        <w:ind w:left="3883" w:hanging="420"/>
      </w:pPr>
    </w:lvl>
  </w:abstractNum>
  <w:abstractNum w:abstractNumId="8">
    <w:nsid w:val="55B9E787"/>
    <w:multiLevelType w:val="singleLevel"/>
    <w:tmpl w:val="55B9E787"/>
    <w:lvl w:ilvl="0" w:tentative="0">
      <w:start w:val="1"/>
      <w:numFmt w:val="decimal"/>
      <w:lvlText w:val="%1."/>
      <w:lvlJc w:val="left"/>
      <w:pPr>
        <w:tabs>
          <w:tab w:val="left" w:pos="312"/>
        </w:tabs>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8"/>
  </w:num>
  <w:num w:numId="5">
    <w:abstractNumId w:val="3"/>
  </w:num>
  <w:num w:numId="6">
    <w:abstractNumId w:val="6"/>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F3527"/>
    <w:rsid w:val="246F3527"/>
    <w:rsid w:val="3AC8077D"/>
    <w:rsid w:val="3BDC20F2"/>
    <w:rsid w:val="4DA95818"/>
    <w:rsid w:val="535C6E4E"/>
    <w:rsid w:val="63BA633A"/>
    <w:rsid w:val="66FB5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b/>
      <w:kern w:val="44"/>
      <w:sz w:val="3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eastAsia="宋体"/>
    </w:rPr>
  </w:style>
  <w:style w:type="paragraph" w:styleId="4">
    <w:name w:val="annotation text"/>
    <w:basedOn w:val="1"/>
    <w:qFormat/>
    <w:uiPriority w:val="0"/>
    <w:pPr>
      <w:jc w:val="left"/>
    </w:pPr>
  </w:style>
  <w:style w:type="paragraph" w:styleId="5">
    <w:name w:val="Body Text"/>
    <w:basedOn w:val="1"/>
    <w:next w:val="1"/>
    <w:qFormat/>
    <w:uiPriority w:val="0"/>
    <w:pPr>
      <w:spacing w:after="120"/>
    </w:pPr>
  </w:style>
  <w:style w:type="paragraph" w:styleId="6">
    <w:name w:val="Body Text Indent"/>
    <w:qFormat/>
    <w:uiPriority w:val="0"/>
    <w:pPr>
      <w:widowControl w:val="0"/>
      <w:ind w:firstLine="480" w:firstLineChars="200"/>
      <w:jc w:val="both"/>
    </w:pPr>
    <w:rPr>
      <w:rFonts w:ascii="Calibri" w:hAnsi="Calibri" w:eastAsia="宋体" w:cs="Times New Roman"/>
      <w:kern w:val="2"/>
      <w:sz w:val="21"/>
      <w:szCs w:val="24"/>
      <w:lang w:val="en-US" w:eastAsia="zh-CN" w:bidi="ar-SA"/>
    </w:rPr>
  </w:style>
  <w:style w:type="paragraph" w:styleId="7">
    <w:name w:val="Plain Text"/>
    <w:basedOn w:val="1"/>
    <w:qFormat/>
    <w:uiPriority w:val="0"/>
    <w:rPr>
      <w:rFonts w:ascii="宋体" w:hAnsi="Courier New" w:eastAsia="宋体"/>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qFormat/>
    <w:uiPriority w:val="0"/>
    <w:rPr>
      <w:rFonts w:ascii="Tahoma" w:hAnsi="Tahoma" w:eastAsia="宋体"/>
      <w:b/>
      <w:snapToGrid/>
      <w:color w:val="auto"/>
      <w:kern w:val="2"/>
      <w:sz w:val="28"/>
      <w:lang w:val="en-US" w:eastAsia="zh-CN" w:bidi="ar-SA"/>
    </w:rPr>
  </w:style>
  <w:style w:type="paragraph" w:customStyle="1" w:styleId="12">
    <w:name w:val="TOC 标题1"/>
    <w:basedOn w:val="2"/>
    <w:next w:val="1"/>
    <w:qFormat/>
    <w:uiPriority w:val="0"/>
    <w:pPr>
      <w:pageBreakBefore/>
      <w:widowControl/>
      <w:spacing w:before="468" w:beforeLines="150" w:after="0" w:afterLines="0" w:line="300" w:lineRule="auto"/>
      <w:jc w:val="left"/>
    </w:pPr>
    <w:rPr>
      <w:rFonts w:ascii="Cambria" w:hAnsi="Cambria" w:eastAsia="宋体"/>
      <w:bCs/>
      <w:kern w:val="0"/>
      <w:sz w:val="30"/>
      <w:szCs w:val="28"/>
    </w:rPr>
  </w:style>
  <w:style w:type="paragraph" w:customStyle="1" w:styleId="13">
    <w:name w:val="null3"/>
    <w:qFormat/>
    <w:uiPriority w:val="0"/>
    <w:rPr>
      <w:rFonts w:hint="eastAsia" w:ascii="Calibri" w:hAnsi="Calibri" w:eastAsia="宋体" w:cs="Times New Roman"/>
      <w:lang w:val="en-US" w:eastAsia="zh-Hans"/>
    </w:rPr>
  </w:style>
  <w:style w:type="paragraph" w:customStyle="1" w:styleId="14">
    <w:name w:val="正文_0"/>
    <w:next w:val="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03f9563e-95ad-48de-9c85-288fe3ab4b6f</errorID>
      <errorWord>森林质量优化提升</errorWord>
      <group>L1_Political</group>
      <groupName>政治性问题</groupName>
      <ability>L2_Keyword</ability>
      <abilityName>固定表述</abilityName>
      <candidateList>
        <item>森林质量精准提升</item>
      </candidateList>
      <explain>词汇“森林质量精准提升”在特定场景下为固定表述形式，请确认此处的“森林质量优化提升”是否存在不当。</explain>
      <paraID>458B68F3</paraID>
      <start>20</start>
      <end>28</end>
      <status>unmodified</status>
      <modifiedWord/>
      <trackRevisions>false</trackRevisions>
    </reviewItem>
    <reviewItem>
      <errorID>a3479c81-d811-4512-9920-4d03afefc597</errorID>
      <errorWord>识</errorWord>
      <group>L1_Word</group>
      <groupName>字词问题</groupName>
      <ability>L2_Typo</ability>
      <abilityName>字词错误</abilityName>
      <candidateList>
        <item>识和</item>
      </candidateList>
      <explain/>
      <paraID>41514BA2</paraID>
      <start>15</start>
      <end>16</end>
      <status>unmodified</status>
      <modifiedWord/>
      <trackRevisions>false</trackRevisions>
    </reviewItem>
    <reviewItem>
      <errorID>3f86e69c-9d45-488a-9040-9be70bcec825</errorID>
      <errorWord>需具备</errorWord>
      <group>L1_Word</group>
      <groupName>字词问题</groupName>
      <ability>L2_Typo</ability>
      <abilityName>字词错误</abilityName>
      <candidateList>
        <item>须具备</item>
      </candidateList>
      <explain/>
      <paraID>63A5369F</paraID>
      <start>2</start>
      <end>5</end>
      <status>unmodified</status>
      <modifiedWord/>
      <trackRevisions>false</trackRevisions>
    </reviewItem>
    <reviewItem>
      <errorID>01b62840-3faa-4dc3-9984-7a61c04be722</errorID>
      <errorWord>）</errorWord>
      <group>L1_Punc</group>
      <groupName>标点问题</groupName>
      <ability>L2_Punc_CN</ability>
      <abilityName/>
      <candidateList/>
      <explain>同一形式括号套用。</explain>
      <paraID>63A5369F</paraID>
      <start>167</start>
      <end>168</end>
      <status>unmodified</status>
      <modifiedWord/>
      <trackRevisions>false</trackRevisions>
    </reviewItem>
    <reviewItem>
      <errorID>9fd7050b-d614-4338-85f5-de878333d643</errorID>
      <errorWord>预定</errorWord>
      <group>L1_Word</group>
      <groupName>字词问题</groupName>
      <ability>L2_Typo</ability>
      <abilityName>字词错误</abilityName>
      <candidateList>
        <item>预订</item>
      </candidateList>
      <explain>〈动〉预先订购：～报纸｜～酒席。</explain>
      <paraID> C9392CA</paraID>
      <start>66</start>
      <end>68</end>
      <status>unmodified</status>
      <modifiedWord/>
      <trackRevisions>false</trackRevisions>
    </reviewItem>
    <reviewItem>
      <errorID>fe1d54bd-4132-4123-9539-11e25a347e1f</errorID>
      <errorWord>获</errorWord>
      <group>L1_Word</group>
      <groupName>字词问题</groupName>
      <ability>L2_Typo</ability>
      <abilityName>字词错误</abilityName>
      <candidateList>
        <item>获得</item>
      </candidateList>
      <explain>〈动〉取得；得到（多用于抽象事物）：～好评｜～宝贵的经验｜～显著的成绩。</explain>
      <paraID>328F5147</paraID>
      <start>53</start>
      <end>54</end>
      <status>unmodified</status>
      <modifiedWord/>
      <trackRevisions>false</trackRevisions>
    </reviewItem>
    <reviewItem>
      <errorID>3757a6da-a118-42da-8825-22cd7eb7b607</errorID>
      <errorWord>前</errorWord>
      <group>L1_Word</group>
      <groupName>字词问题</groupName>
      <ability>L2_Typo</ability>
      <abilityName>字词错误</abilityName>
      <candidateList>
        <item>前向</item>
      </candidateList>
      <explain/>
      <paraID>48ABD1C1</paraID>
      <start>30</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3e9e29af-34f9-42f6-8e14-97a659272ecb}">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2570</Words>
  <Characters>2756</Characters>
  <Lines>0</Lines>
  <Paragraphs>0</Paragraphs>
  <TotalTime>30</TotalTime>
  <ScaleCrop>false</ScaleCrop>
  <LinksUpToDate>false</LinksUpToDate>
  <CharactersWithSpaces>2756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2026-06-24T06:51:00Z</dcterms:created>
  <dc:creator>yang</dc:creator>
  <cp:lastModifiedBy>cheng</cp:lastModifiedBy>
  <dcterms:modified xsi:type="dcterms:W3CDTF">2026-06-25T03:20:26Z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EE2BF638D0B64D08AA4FE18DC5E8CEE5_13</vt:lpwstr>
  </property>
  <property fmtid="{D5CDD505-2E9C-101B-9397-08002B2CF9AE}" pid="4" name="KSOTemplateDocerSaveRecord">
    <vt:lpwstr>eyJoZGlkIjoiMzc2OTE4NGY5NWUwMTI4OTJlNzcyNDYwM2FlYWIwNWEiLCJ1c2VySWQiOiIzNTU1MjQyNzQifQ==</vt:lpwstr>
  </property>
</Properties>
</file>